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ATAS/132/2022 vom 22. Februar 2022</w:t>
      </w:r>
    </w:p>
    <w:p>
      <w:r>
        <w:t>GE Cour de justice, 2022-02-22, FR</w:t>
      </w:r>
    </w:p>
    <w:p>
      <w:r>
        <w:rPr>
          <w:b/>
        </w:rPr>
        <w:t xml:space="preserve">Quelle: </w:t>
      </w:r>
      <w:r>
        <w:t>https://mcp.opencaselaw.ch/entscheid/ge_gerichte_ATAS_132_2022</w:t>
      </w:r>
    </w:p>
    <w:p>
      <w:r>
        <w:t>FR: GE_GERICHTE ATAS/132/2022 du 22 février 2022</w:t>
      </w:r>
    </w:p>
    <w:p>
      <w:r>
        <w:t>IT: GE_GERICHTE ATAS/132/2022 del 22 febbraio 2022</w:t>
      </w:r>
    </w:p>
    <w:p>
      <w:pPr>
        <w:pStyle w:val="Heading2"/>
      </w:pPr>
      <w:r>
        <w:t>Volltext</w:t>
      </w:r>
    </w:p>
    <w:p>
      <w:r>
        <w:t>Siégeant : Valérie MONTANI, Présidente.</w:t>
      </w:r>
    </w:p>
    <w:p>
      <w:r>
        <w:t>RÉPUBLIQUE ET</w:t>
      </w:r>
    </w:p>
    <w:p>
      <w:r>
        <w:t>CANTON DE GEN ÈVE POUVOIR JUDICIAIRE</w:t>
      </w:r>
    </w:p>
    <w:p>
      <w:r>
        <w:t>A/1872/2020 ATAS/132/2022 COUR DE JUSTICE Chambre des assurances sociales Arrêt du 22 février 2022 6ème Chambre</w:t>
      </w:r>
    </w:p>
    <w:p>
      <w:r>
        <w:t>En la cause</w:t>
      </w:r>
    </w:p>
    <w:p>
      <w:r>
        <w:t>ASSOCIATION DU SECTEUR PETITE ENFANCE DES A______, sise à Genève, comparant avec élection de domicile en l'étude de Maître Gabriel AUBERT</w:t>
      </w:r>
    </w:p>
    <w:p>
      <w:r>
        <w:t>recourante</w:t>
      </w:r>
    </w:p>
    <w:p>
      <w:r>
        <w:t>contre</w:t>
      </w:r>
    </w:p>
    <w:p>
      <w:r>
        <w:t>OFFICE CANTONAL DE L'EMPLOI, sis rue des Gares 16, case postale 2660, Genève</w:t>
      </w:r>
    </w:p>
    <w:p>
      <w:r>
        <w:t>intimé</w:t>
      </w:r>
    </w:p>
    <w:p>
      <w:r>
        <w:t>A/1864/2020 - 2/2 - Vu en fait la décision sur opposition du 26 mai 2020 de l’office cantonal de l’emploi adressée à l’ASSOCIATION DU SECTEUR PETITE ENFANCE DES A______ (ci-après : la recourante) ; Vu le recours du 25 juin 2020 ; Vu l’arrêt incident du 7 juin 2021 suspendant la cause dans l’attente de l’issue de la procédure A/1776/2020 ; Vu l’arrêt du Tribunal fédéral du 20 janvier 2022 dans la cause A/1776/2020 ; Vu l’écriture de la recourante du 10 février 2022 déclarant retirer le recours.</w:t>
      </w:r>
    </w:p>
    <w:p>
      <w:r>
        <w:t>Attendu en droit que selon l’art. 89 al. 1 de la loi sur la procédure administrative du 12 septembre 1985 (LPA – E 5 10), le retrait du recours met fin à la procédure ; Que tel est le cas en l’espèce, la recourante ayant déclaré retirer son recours ; Qu’en conséquence, l’instance sera reprise et la cause rayée du rôle. Que, pour le surplus, la procédure est gratuite.</w:t>
      </w:r>
    </w:p>
    <w:p>
      <w:r>
        <w:t>PAR CES MOTIFS, LA PRESIDENTE DE LA CHAMBRE DES ASSURANCES SOCIALES : 1. Reprend l’instance. 2. Prend acte du retrait du recours. 3. Raye la cause du rôle. 4. Dit que la procédure est gratuite.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ainsi qu’au Secrétariat d'État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