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ATAS/132/2013 vom 5. Februar 2013</w:t>
      </w:r>
    </w:p>
    <w:p>
      <w:r>
        <w:t>GE Cour de justice, 2013-02-05, FR</w:t>
      </w:r>
    </w:p>
    <w:p>
      <w:r>
        <w:rPr>
          <w:b/>
        </w:rPr>
        <w:t xml:space="preserve">Quelle: </w:t>
      </w:r>
      <w:r>
        <w:t>https://mcp.opencaselaw.ch/entscheid/ge_gerichte_ATAS_132_2013</w:t>
      </w:r>
    </w:p>
    <w:p>
      <w:r>
        <w:t>FR: GE_GERICHTE ATAS/132/2013 du 5 février 2013</w:t>
      </w:r>
    </w:p>
    <w:p>
      <w:r>
        <w:t>IT: GE_GERICHTE ATAS/132/2013 del 5 febbraio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Les dispositions de la LPGA, entrée en vigueur le 1er janvier 2003, s'appliquent aux prestations complémentaires fédérales, à moins qu'il n'y soit expressément dérogé (art. 1 al. 1 LPC). Il en va de même en matière de prestations complémentaires cantonales (cf. art. 1A let. b LPCC).</w:t>
      </w:r>
    </w:p>
    <w:p>
      <w:r>
        <w:rPr>
          <w:b/>
        </w:rPr>
        <w:t>E. 3</w:t>
      </w:r>
    </w:p>
    <w:p>
      <w:r>
        <w:t>En matière de prestations complémentaires fédérales, les décisions sur opposition sont sujettes à recours dans un délai de 30 jours (art. 56 al. 1 et 60 al. 1er LPGA; cf. également art. 9 de la loi cantonale du 14 octobre 1965 sur les prestations fédérales complémentaires à l'assurance-vieillesse et survivants et à l'assurance-invalidité - LPFC; J 7 10) auprès du tribunal des assurances du canton de domicile de l'assuré (art. 58 al. 1 LPGA). S'agissant des prestations complémentaires cantonales, l'art. 43 LPCC prévoit les mêmes voies de droit. Interjeté en temps utile devant le tribunal compétent, le recours est recevable sous cet angle (art. 56 al. 1, 58 al. 1 et 60 LPGA; art. 43 LPCC).</w:t>
      </w:r>
    </w:p>
    <w:p>
      <w:r>
        <w:rPr>
          <w:b/>
        </w:rPr>
        <w:t>E. 4</w:t>
      </w:r>
    </w:p>
    <w:p>
      <w:r>
        <w:t>L’objet du litige porte sur la question de savoir si l’intimé est fondé à réclamer à la recourante la restitution du montant de 18'824 fr. représentant des prestations perçues en trop pour la période du 1er avril 2006 au 28 février 2011.</w:t>
      </w:r>
    </w:p>
    <w:p>
      <w:r>
        <w:t>A/2849/2012 - 8/15 -</w:t>
      </w:r>
    </w:p>
    <w:p>
      <w:r>
        <w:rPr>
          <w:b/>
        </w:rPr>
        <w:t>E. 5</w:t>
      </w:r>
    </w:p>
    <w:p>
      <w:r>
        <w:t>a) Aux termes de l’art. 4 al. 1er let. a LPC, les personnes qui ont leur domicile et leur résidence habituelle (art. 13 LPGA) en Suisse ont droit à des prestations complémentaires, dès lors qu’elles ont droit à une rente de l’assurance-vieillesse et survivants (AVS). L’art. 3 al. 1er LPC prévoit que les prestations complémentaires se composent de la prestation complémentaire annuelle (let. a) et du remboursement des frais de maladie et d’invalidité (let. b). Selon l’art. 9 al. 1 LPC, le montant de la prestation complémentaire annuelle correspond à la part des dépenses reconnues qui excède les revenus déterminants. b) Pour les personnes vivant à domicile, les dépenses reconnues comprennent notamment les montant destinées à la couverture des besoins vitaux, soit dès le 1er janvier 2011, 19'050 fr. pour les personnes seules, et 9'945 fr. pour les enfants ayant droit à une rente d’orphelin ou donnant droit à une rente pour enfant de l’AVS ou de l’AI (18'140 fr. et 9'480 fr. dès le 1er janvier 2007; 18'720 fr et 9780 fr. dès le 1er janvier 2009), le loyer d’un appartement et les frais accessoires y relatifs à concurrence du montant annuel maximum de 13'200 fr. pour les personnes seules (15'000 fr. pour les couples ou avec des enfants), le montant forfaitaire annuel pour l’assurance obligatoire des soins à hauteur du montant maximum de la prime moyenne cantonale ou régionale et les cotisations aux assurances sociales (cf. art.</w:t>
      </w:r>
    </w:p>
    <w:p>
      <w:r>
        <w:rPr>
          <w:b/>
        </w:rPr>
        <w:t>E. 10</w:t>
      </w:r>
    </w:p>
    <w:p>
      <w:r>
        <w:t>Le recours est donc partiellement admis, la décision sur opposition du 20 août 2012 est partiellement annulée, en tant qu'elle exclut l'enfant LA___________ du 1er juillet 2009 au 31 janvier 2010 (pour autant que ses revenus n'excèdent pas ses dépenses), qu'elle ne tient pas compte des cotisations AVS au titre des dépenses du 1er avril 2006 au 28 février 2011. La décision est confirmée pour le surplus, notamment s'agissant du montant de la fortune mobilière, sous réserve de la franchise à augmenter pour la période du 1er juillet 2009 au 31 janvier 2010 si l'enfant est inclus dans les calculs et du montant du rendement de la fortune. La procédure est gratuite.</w:t>
      </w:r>
    </w:p>
    <w:p>
      <w:r>
        <w:t>A/2849/2012 - 15/15 - PAR CES MOTIFS, LA CHAMBRE DES ASSURANCES SOCIALES : Statuant A la forme : 1. Déclare le recours recevable. Au fond : 2. L'admet partiellement, annule partiellement la décision sur opposition du 21 août 2012 et renvoie la cause à l'intimé pour nouvelle décision dans le sens des considérants.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