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ATAS/1329/2012 vom 5. November 2012</w:t>
      </w:r>
    </w:p>
    <w:p>
      <w:r>
        <w:t>GE Cour de justice, 2012-11-05, FR</w:t>
      </w:r>
    </w:p>
    <w:p>
      <w:r>
        <w:rPr>
          <w:b/>
        </w:rPr>
        <w:t xml:space="preserve">Quelle: </w:t>
      </w:r>
      <w:r>
        <w:t>https://mcp.opencaselaw.ch/entscheid/ge_gerichte_ATAS_1329_2012</w:t>
      </w:r>
    </w:p>
    <w:p>
      <w:r>
        <w:t>FR: GE_GERICHTE ATAS/1329/2012 du 5 novembre 2012</w:t>
      </w:r>
    </w:p>
    <w:p>
      <w:r>
        <w:t>IT: GE_GERICHTE ATAS/1329/2012 del 5 novembre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 prévus par la loi, le recours est recevable (art. 56 et 60 LPGA).</w:t>
      </w:r>
    </w:p>
    <w:p>
      <w:r>
        <w:rPr>
          <w:b/>
        </w:rPr>
        <w:t>E. 3</w:t>
      </w:r>
    </w:p>
    <w:p>
      <w:r>
        <w:t>Le litige porte sur la suspension du droit à l’indemnité de chômage de la recourante pour une durée de trois jours.</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w:t>
      </w:r>
    </w:p>
    <w:p>
      <w:r>
        <w:t>A/2854/2012 - 4/6 -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w:t>
      </w:r>
    </w:p>
    <w:p>
      <w:r>
        <w:rPr>
          <w:b/>
        </w:rPr>
        <w:t>E. 5</w:t>
      </w:r>
    </w:p>
    <w:p>
      <w:r>
        <w:t>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w:t>
      </w:r>
    </w:p>
    <w:p>
      <w:r>
        <w:t>A/2854/2012 - 5/6 -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7</w:t>
      </w:r>
    </w:p>
    <w:p>
      <w:r>
        <w:t>En l'espèce, la recourante n'ayant pas remis son formulaire dans le délai légal ses recherches de juillet 2012 ne peuvent plus être prises en compte (art. 26 al. 2 OACI). Cela étant, la Cour de céans constate que la recourante accuse d'un bref retard de quatre jours pour la remise du formulaire de preuves de ses neuf recherches du mois de juillet 2012, ce qui constitue un premier manquement depuis le début de son délai-cadre; en effet son formulaire de recherches a toujours été remis suffisamment tôt par le passé; par ailleurs ses recherches, nombreuses et de qualité, ont mené à l'obtention d'un emploi à 30%. Compte tenu de ce qui précède, la Cour considère que la faute de la recourante est légère et que la suspension de trois jours de son droit à l'indemnité ne respecte pas le principe de la proportionnalité. Il convient par conséquent de s'écarter du barème du SECO et de réduire la sanction à un jour de suspension, ce qui est conforme à l'art. 45 al. 3 OACI.</w:t>
      </w:r>
    </w:p>
    <w:p>
      <w:r>
        <w:rPr>
          <w:b/>
        </w:rPr>
        <w:t>E. 8</w:t>
      </w:r>
    </w:p>
    <w:p>
      <w:r>
        <w:t>Au vu de ce qui précède, le recours est partiellement admis et la décision du 18 septembre 2012 est réformée en ce sens que la sanction est limitée à un jour de suspension du droit à l'indemnité de chômage de la recourante.</w:t>
      </w:r>
    </w:p>
    <w:p>
      <w:r>
        <w:t>A/2854/2012 - 6/6 -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