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ATAS/1327/2010 vom 19. Februar 2010</w:t>
      </w:r>
    </w:p>
    <w:p>
      <w:r>
        <w:t>GE Cour de justice, 2010-02-19, FR</w:t>
      </w:r>
    </w:p>
    <w:p>
      <w:r>
        <w:rPr>
          <w:b/>
        </w:rPr>
        <w:t xml:space="preserve">Quelle: </w:t>
      </w:r>
      <w:r>
        <w:t>https://mcp.opencaselaw.ch/entscheid/ge_gerichte_ATAS_1327_2010</w:t>
      </w:r>
    </w:p>
    <w:p>
      <w:r>
        <w:t>FR: GE_GERICHTE ATAS/1327/2010 du 19 février 2010</w:t>
      </w:r>
    </w:p>
    <w:p>
      <w:r>
        <w:t>IT: GE_GERICHTE ATAS/1327/2010 del 19 febbraio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La loi fédérale sur la partie générale du droit des assurances sociales du 6 octobre 2000 (ci-après : LPGA), entrée en vigueur le 1er janvier 2003, est applicable aux assurances sociales régies par la législation fédérale (art. 2) et ne l'est ainsi pas en matière de subside d'assurance maladie, puisque celle-ci est régie par le droit cantonal.</w:t>
      </w:r>
    </w:p>
    <w:p>
      <w:r>
        <w:rPr>
          <w:b/>
        </w:rPr>
        <w:t>E. 3</w:t>
      </w:r>
    </w:p>
    <w:p>
      <w:r>
        <w:t>Interjeté en temps utile devant la juridiction compétente, le recours est recevable (art. 36 de la loi d'application de la loi fédérale sur l'assurance-maladie, du 29 mai 1997 (LaLAMal ; RS J 3 05).</w:t>
      </w:r>
    </w:p>
    <w:p>
      <w:r>
        <w:t>A/2770/2010 - 4/8 -</w:t>
      </w:r>
    </w:p>
    <w:p>
      <w:r>
        <w:rPr>
          <w:b/>
        </w:rPr>
        <w:t>E. 4</w:t>
      </w:r>
    </w:p>
    <w:p>
      <w:r>
        <w:t>L'objet du litige porte sur le droit de l'intéressé au subside d'assurance-maladie pour l'année 2010.</w:t>
      </w:r>
    </w:p>
    <w:p>
      <w:r>
        <w:rPr>
          <w:b/>
        </w:rPr>
        <w:t>E. 5</w:t>
      </w:r>
    </w:p>
    <w:p>
      <w:r>
        <w:t>Aux termes de l'art. 65 al. 1 et 3 LAMal, dans sa teneur en vigueur dès le 1er janvier 2001, "les cantons accordent des réductions des primes aux assurés de condition économique modeste. Le Conseil fédéral peut étendre le cercle des ayants droit à des personnes tenues de s'assurer qui n'ont pas de domicile en Suisse mais qui y séjournent de façon prolongée (…). 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 (al. 3) ." La LaLAMal confirme qu'en vertu des articles 65 ss LAMal, l'Etat de Genève accorde aux assurés de condition économique modeste des subsides destinés à la couverture totale ou partielle des primes de l'assurance-maladie (art. 19 al. 1 LaLAMal).</w:t>
      </w:r>
    </w:p>
    <w:p>
      <w:r>
        <w:rPr>
          <w:b/>
        </w:rPr>
        <w:t>E. 6</w:t>
      </w:r>
    </w:p>
    <w:p>
      <w:r>
        <w:t>Les subsides sont en principe destinés aux assurés de condition économique modeste et aux assurés bénéficiaires de prestations complémentaires à l'AVS/AI accordées par le Service des prestations complémentaires (art. 20 al. 1 LaLAMal). Aux termes de l'art. 20 al. 2 et 3 LaLAMal,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 L'art. 10 al. 4 du règlement d'exécution de la loi d'application de la loi fédérale sur l'assurance-maladie, du 15 décembre 1997 (RaLAMal ; RS J 3 05.01) précise que la limite inférieure est de 15'000 fr. pour un assuré seul sans charge légale.</w:t>
      </w:r>
    </w:p>
    <w:p>
      <w:r>
        <w:t>A/2770/2010 - 5/8 - Le revenu plancher a été introduit par le législateur, considérant qu'il n'était pas équitable que des assurés dont le RDU se situe en-dessous de ce revenu et qui ne touchent pas de prestations d'aide sociale aient automatiquement droit à des subsides, sans que la réalité de leur situation économique ne soit prise en compte (MGC 2006-2007 XII A). Sous réserve des assurés visés par l'article 20 alinéas 2 et 3 susmentionné, le droit aux subsides est ouvert lorsque le revenu déterminant ne dépasse pas les limites fixées par le Conseil d'Etat (art. 21 al. 1 LaLAMal). Selon l'art. 10B RaLAMal, "En application de l'article 21, alinéa 1, de la loi, le revenu annuel déterminant ne doit pas dépasser les montants suivants : a) Groupe A</w:t>
      </w:r>
    </w:p>
    <w:p>
      <w:r>
        <w:t>assuré seul, sans charge légale 18 000 F</w:t>
      </w:r>
    </w:p>
    <w:p>
      <w:r>
        <w:t>couple, sans charge légale 29 000 F</w:t>
      </w:r>
    </w:p>
    <w:p>
      <w:r>
        <w:t>b) Groupe B</w:t>
      </w:r>
    </w:p>
    <w:p>
      <w:r>
        <w:t>assuré seul, sans charge légale 29 000 F</w:t>
      </w:r>
    </w:p>
    <w:p>
      <w:r>
        <w:t>couple, sans charge légale 47 000 F</w:t>
      </w:r>
    </w:p>
    <w:p>
      <w:r>
        <w:t>c) Groupe C</w:t>
      </w:r>
    </w:p>
    <w:p>
      <w:r>
        <w:t>assuré seul, sans charge légale 38 000 F</w:t>
      </w:r>
    </w:p>
    <w:p>
      <w:r>
        <w:t>couple, sans charge légale 61 000 F</w:t>
      </w:r>
    </w:p>
    <w:p>
      <w:r>
        <w:t>Ces limites sont majorées de 6 000 F par charge légale."</w:t>
      </w:r>
    </w:p>
    <w:p>
      <w:r>
        <w:rPr>
          <w:b/>
        </w:rPr>
        <w:t>E. 7</w:t>
      </w:r>
    </w:p>
    <w:p>
      <w:r>
        <w:t>En l'espèce, le RDU de l'intéressé s'élève à 8'524 fr. et se situe dès lors en-dessous du revenu plancher. Il a néanmoins droit au subside de l'assurance-maladie s'il peut démontrer que sa situation en justifie l'octroi. L'art. 23 al. 5 LaLAMal prévoit en effet que "S’agissant des assurés visés par l’article 20, alinéas 2 et 3, lorsque leur situation économique justifie l’octroi de subsides, ils peuvent présenter une demande dûment motivée, accompagnée des pièces justificatives, au service de l’assurance- maladie."(cf. également art. 10 al. 6 RaLAMal)</w:t>
      </w:r>
    </w:p>
    <w:p>
      <w:r>
        <w:rPr>
          <w:b/>
        </w:rPr>
        <w:t>E. 8</w:t>
      </w:r>
    </w:p>
    <w:p>
      <w:r>
        <w:t>Afin de tenir compte de la situation économique réelle de l'intéressé, le SAM a ajouté au RDU de l'intéressé celui de sa concubine, avec laquelle il fait ménage</w:t>
      </w:r>
    </w:p>
    <w:p>
      <w:r>
        <w:t>A/2770/2010 - 6/8 - commun depuis 2006. Il rappelle à cet égard que dans le formulaire de demande, l'intéressé a indiqué qu'il était à la charge de celle-ci.</w:t>
      </w:r>
    </w:p>
    <w:p>
      <w:r>
        <w:rPr>
          <w:b/>
        </w:rPr>
        <w:t>E. 9</w:t>
      </w:r>
    </w:p>
    <w:p>
      <w:r>
        <w:t>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 concubinage qualifié »; ATF 118 II 235 consid. 3a p. 237, 114 II 295 consid. 1a p. 297; voir également Urs Fasel/Daniela Weiss, Auswirkungen des Konkubinats auf (nach-) eheliche Unterhaltsansprüche, PJA 1/2007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(FamPra.ch 2004 p. 434 [arrêt du 12 janvier 2004, 2P.242/2003 consid. 2]; arrêt du</w:t>
      </w:r>
    </w:p>
    <w:p>
      <w:r>
        <w:rPr>
          <w:b/>
        </w:rPr>
        <w:t>E. 10</w:t>
      </w:r>
    </w:p>
    <w:p>
      <w:r>
        <w:t>Il y a lieu de relever, à l'instar du SAM, que la concubine de l'intéressé a également signé le formulaire de demande du subside. Or, il y est expressément indiqué que par sa signature, la personne délie l'administration fiscale cantonale du secret fiscal et l'autorise à communiquer au Centre de calcul du RDU les éléments de revenu et de fortune, tels qu'ils ressortent de son dossier fiscal. Le SAM ne serait sinon pas en mesure d'examiner la réelle situation économique de l'intéressé. La demande de l'intéressé visant à ce que sa concubine soit dans ces conditions autorisée à le déclarer fiscalement comme charge afin d'obtenir une réduction de ses impôts ne saurait être traitée dans le cadre de la présente procédure, le Tribunal de céans n'étant pas compétent en matière fiscale. Le recours est, au vu de ce qui précède, rejeté.</w:t>
      </w:r>
    </w:p>
    <w:p>
      <w:r>
        <w:t>A/2770/2010 - 8/8 -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