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ATAS/1327/2009 vom 27. Oktober 2009</w:t>
      </w:r>
    </w:p>
    <w:p>
      <w:r>
        <w:t>GE Cour de justice, 2009-10-27, FR</w:t>
      </w:r>
    </w:p>
    <w:p>
      <w:r>
        <w:rPr>
          <w:b/>
        </w:rPr>
        <w:t xml:space="preserve">Quelle: </w:t>
      </w:r>
      <w:r>
        <w:t>https://mcp.opencaselaw.ch/entscheid/ge_gerichte_ATAS_1327_2009</w:t>
      </w:r>
    </w:p>
    <w:p>
      <w:r>
        <w:t>FR: GE_GERICHTE ATAS/1327/2009 du 27 octobre 2009</w:t>
      </w:r>
    </w:p>
    <w:p>
      <w:r>
        <w:t>IT: GE_GERICHTE ATAS/1327/2009 del 27 ottobre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Il statue en instance unique conformément à l'art. 22 de la loi fédérale sur les allocations familiales du 24 mars 2006 (LAFam) en matière d'allocations familiales fédérales et conformément à l'art. 56 V al. 2 let. e LOJ en matière d'allocations familiales cantonales (LOJ). Conformément à l'art. 56V al. 2 let. f de la loi sur l'organisation judiciaire (LOJ), le Tribunal cantonal des assurances sociales connaît, en instance unique, des contestations prévues à l'art. 20 de la loi instituant une assurance en cas de maternité et d'adoption du 21 avril 2005 (LAMat).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Le recours a été interjeté en temps utile (art. 56 et ss LPGA).</w:t>
      </w:r>
    </w:p>
    <w:p>
      <w:r>
        <w:rPr>
          <w:b/>
        </w:rPr>
        <w:t>E. 4</w:t>
      </w:r>
    </w:p>
    <w:p>
      <w:r>
        <w:t>Le litige porte sur le montant des cotisations personnelles AVS/AI/APG, allocations familiales et assurance maternité dû par l'assuré pour l'année 2004 en sa qualité de personne de condition indépendante.</w:t>
      </w:r>
    </w:p>
    <w:p>
      <w:r>
        <w:rPr>
          <w:b/>
        </w:rPr>
        <w:t>E. 5</w:t>
      </w:r>
    </w:p>
    <w:p>
      <w:r>
        <w:t>Selon l'art. 3 al. 1 LAVS, les assurés sont tenus de payer des cotisations tant qu'ils exercent une activité lucrative. Aux termes de l'art. 4 al. 1 LAVS, les cotisations des assurés exerçant une activité lucrative sont calculées en pour-cent du revenu provenant de l'exercice de l'activité dépendante ou indépendante. Le revenu provenant d'une activité indépendante comprend tout revenu du travail autre que la rémunération pour un travail accompli dans une situation dépendante (art. 9 al. 1 LAVS). L'art. 17 al. 1 du règlement sur l'assurance-vieillesse et survivants du 31 octobre 1947 (RAVS) précise qu'est réputé revenu provenant d'une activité indépendante, tout revenu acquis dans une situation indépendante provenant de l'exploitation d'une entreprise commerciale, industrielle, artisanale, agricole ou sylvicole, de l'exercice d'une profession libérale ou de toute autre activité, y compris notamment les bénéfices en capital.</w:t>
      </w:r>
    </w:p>
    <w:p>
      <w:r>
        <w:rPr>
          <w:b/>
        </w:rPr>
        <w:t>E. 6</w:t>
      </w:r>
    </w:p>
    <w:p>
      <w:r>
        <w:t>Ces mêmes principes s'appliquent aux contributions personnelles, aux allocations familiales et à l'assurance-maternité, en vertu des art. 3 et 11 LAMat, ainsi que 3 et 27 LAF.</w:t>
      </w:r>
    </w:p>
    <w:p>
      <w:r>
        <w:t>A/2278/2009 - 4/6 -</w:t>
      </w:r>
    </w:p>
    <w:p>
      <w:r>
        <w:rPr>
          <w:b/>
        </w:rPr>
        <w:t>E. 7</w:t>
      </w:r>
    </w:p>
    <w:p>
      <w:r>
        <w:t>Depuis le 1er janvier 2001, le calcul des cotisations AVS/AI/APG des indépendants et des personnes sans activité lucrative est soumis au système postnumerando Selon l'art. 22 RAVS, en sa teneur en vigueur depuis le 1er janvier 2001, les cotisations sont fixées pour chaque année de cotisation. L'année de cotisation correspond à l'année civile (al. 1). Le revenu de l'année de cotisation se détermine sur la base du résultat des exercices commerciaux clos au cours de cette année (al. 3; voir aussi art. 209 al. 2 et 210 al. 1 et 2 LIFD). Pour toutes les personnes exerçant une activité indépendante qui leur sont affiliées, les caisses de compensation demandent aux autorités fiscales cantonales de leur communiquer les indications nécessaires au calcul des cotisations (art. 27 al. 1, 1ère phrase, RAVS). Conformément à l'art. 23 al. 1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Les caisses de compensation sont liées par les données des autorités fiscales cantonales (art. 23 al. 4 RAVS).</w:t>
      </w:r>
    </w:p>
    <w:p>
      <w:r>
        <w:rPr>
          <w:b/>
        </w:rPr>
        <w:t>E. 8</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du 21 mars 2007, H 87/06, ATF 110 V 86 consid. 4 et 370 s., 106 V 130 consid. 1, 102 V 30 consid. 3a; VSI 1997 p. 26 consid. 2b et la référence).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(RCC 1988 p. 321 et les références).</w:t>
      </w:r>
    </w:p>
    <w:p>
      <w:r>
        <w:rPr>
          <w:b/>
        </w:rPr>
        <w:t>E. 9</w:t>
      </w:r>
    </w:p>
    <w:p>
      <w:r>
        <w:t>En l'espèce, les cotisations personnelles dues pour l'année 2004 ont été fixées sur la base de la communication de l'administration fiscale, aux termes de laquelle le</w:t>
      </w:r>
    </w:p>
    <w:p>
      <w:r>
        <w:t>A/2278/2009 - 5/6 - revenu provenant de l'activité indépendante 2004 s'élève à 58'182 fr., et le capital investi à 101'323 fr.. Ces chiffres correspondent à la taxation fiscale, laquelle est entrée en force. C'est dès lors à juste titre que la caisse s'est fondée sur ladite communication et il n'appartient pas au juge des assurances sociales de procéder à une autre taxation.</w:t>
      </w:r>
    </w:p>
    <w:p>
      <w:r>
        <w:rPr>
          <w:b/>
        </w:rPr>
        <w:t>E. 10</w:t>
      </w:r>
    </w:p>
    <w:p>
      <w:r>
        <w:t>Le recourant allègue avoir écrit à l'administration fiscale cantonale, service des indépendants, et a produit le courrier que celle-ci lui a adressée. Force est toutefois de constater qu'en l'état la taxation, et partant la communication fiscale, n'ont pas été modifiées, de sorte que la caisse est liée par les chiffres communiqués, conformément à la jurisprudence rappelée supra. Elle a par ailleurs correctement calculé les cotisations dues par le recourant sur cette base. Il va de soi cependant que si une nouvelle décision de l'autorité fiscale devait apporter une modification au revenu déterminant, la caisse, ainsi qu'elle l'a fait remarquer, notifierait à son tour de nouvelles décisions au recourant.</w:t>
      </w:r>
    </w:p>
    <w:p>
      <w:r>
        <w:rPr>
          <w:b/>
        </w:rPr>
        <w:t>E. 12</w:t>
      </w:r>
    </w:p>
    <w:p>
      <w:r>
        <w:t>Au vu de ce qui précède, le recours ne peut qu'être rejeté.</w:t>
      </w:r>
    </w:p>
    <w:p>
      <w:r>
        <w:t>A/2278/2009 - 6/6 -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