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ATAS/1327/2008 vom 19. November 2008</w:t>
      </w:r>
    </w:p>
    <w:p>
      <w:r>
        <w:t>GE Cour de justice, 2008-11-19, FR</w:t>
      </w:r>
    </w:p>
    <w:p>
      <w:r>
        <w:rPr>
          <w:b/>
        </w:rPr>
        <w:t xml:space="preserve">Quelle: </w:t>
      </w:r>
      <w:r>
        <w:t>https://mcp.opencaselaw.ch/entscheid/ge_gerichte_ATAS_1327_2008</w:t>
      </w:r>
    </w:p>
    <w:p>
      <w:r>
        <w:t>FR: GE_GERICHTE ATAS/1327/2008 du 19 novembre 2008</w:t>
      </w:r>
    </w:p>
    <w:p>
      <w:r>
        <w:t>IT: GE_GERICHTE ATAS/1327/2008 del 19 novembre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t>A/1788/2008 - 4/10 -</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Sur le plan matériel, les dispositions de la LAI en sa teneur en vigueur jusqu'au 31 décembre 2007 sont applicables.</w:t>
      </w:r>
    </w:p>
    <w:p>
      <w:r>
        <w:rPr>
          <w:b/>
        </w:rPr>
        <w:t>E. 3</w:t>
      </w:r>
    </w:p>
    <w:p>
      <w:r>
        <w:t>Interjeté dans les forme et délai prescrits par la loi, le recours est recevable (art. 56 et 60 LPGA).</w:t>
      </w:r>
    </w:p>
    <w:p>
      <w:r>
        <w:rPr>
          <w:b/>
        </w:rPr>
        <w:t>E. 4</w:t>
      </w:r>
    </w:p>
    <w:p>
      <w:r>
        <w:t>L'objet du litige porte sur le droit de la recourante à des prestations de l'assurance- invalidité, et en particulier sur son degré d'invalidité.</w:t>
      </w:r>
    </w:p>
    <w:p>
      <w:r>
        <w:rPr>
          <w:b/>
        </w:rPr>
        <w:t>E. 5</w:t>
      </w:r>
    </w:p>
    <w:p>
      <w:r>
        <w:t>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w:t>
      </w:r>
    </w:p>
    <w:p>
      <w:r>
        <w:t>A/1788/2008 - 5/10 - l'assuré apprend, pour la première fois, que l'atteinte à sa santé peut ouvrir droit à des prestations d'assurance (ATF 126 V 9 consid. 2b, 160 consid. 3a, 118 V 82 consid. 3a et les références).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Ainsi,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S'agissant enfin du droit à une rente, la survenance de l'invalidité se situe au moment où celui-ci prend naissance, conformément à l'art. 29 al. 1 LAI, soit dès que l'assuré présente une incapacité de gain durable de 40 pour cent au moins ou dès qu'il a présenté, en moyenne, une incapacité de travail de 40 pour cent au moins pendant une année sans interruption notable, mais au plus tôt le 1er jour du mois qui suit le dix-huitième anniversaire de l'assuré (art. 29 al. 2 LAI; ATF 126 V 9 consid. 2b et les références).</w:t>
      </w:r>
    </w:p>
    <w:p>
      <w:r>
        <w:rPr>
          <w:b/>
        </w:rPr>
        <w:t>E. 6</w:t>
      </w:r>
    </w:p>
    <w:p>
      <w:r>
        <w:t>Pour pouvoir calculer le degré d'invalidité, l'administration (ou le juge, s'il y a eu un recours) a besoin de documents qu'un médecin, éventuellement d'autres spécialistes,</w:t>
      </w:r>
    </w:p>
    <w:p>
      <w:r>
        <w:t>A/1788/2008 - 6/10 -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w:t>
      </w:r>
    </w:p>
    <w:p>
      <w:r>
        <w:rPr>
          <w:b/>
        </w:rPr>
        <w:t>E. 7</w:t>
      </w:r>
    </w:p>
    <w:p>
      <w:r>
        <w:t>En l'espèce, il n'est pas contesté que la recourante n'est plus en mesure d'exercer son ancienne activité de manucure-pédicure. En revanche, dans une activité adaptée, c'est-à-dire en évitant le contact des produits allergènes incriminés (nickel et autres), la capacité de travail est totale. Le Dr L__________ a d'ailleurs confirmé dans son rapport du 25 avril 2008 que dès le moment où la patiente n'est plus en contact avec les substances, il n'y a pas de risque pour sa santé. Il a d'ailleurs précisé que lorsque l'eczéma de contact n'est pas présent, il n'y a aucune raison pour que des douleurs résiduelles persistent au niveau des mains. Comme il l'avait discuté avec le Dr N__________, de la SUVA, la patiente devrait pouvoir reprendre une activité différente, type hôtesse d'accueil, réceptionniste, où ses mains ne sont pas en contact avec des substances irritantes ou allergéniques.</w:t>
      </w:r>
    </w:p>
    <w:p>
      <w:r>
        <w:t>Le Tribunal de céans relève qu'au regard de sa situation personnelle et professionnelle et de la durée probable d'activité jusqu'à l'âge de la retraite, la recourante n'a pas atteint la limite d'âge critique à partir de laquelle il n'y a plus de mise en valeur possible de la capacité de travail résiduelle sur le plan économique (cf. arrêt I 819/04 du 27 mai 2005). Aussi convient-il de retenir, avec l'intimé, que la recourante présente une capacité de travail de 100 % dans une activité adaptée.</w:t>
      </w:r>
    </w:p>
    <w:p>
      <w:r>
        <w:rPr>
          <w:b/>
        </w:rPr>
        <w:t>E. 8</w:t>
      </w:r>
    </w:p>
    <w:p>
      <w:r>
        <w:t>Reste à déterminer le degré d'invalidité.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w:t>
      </w:r>
    </w:p>
    <w:p>
      <w:r>
        <w:t>A/1788/2008 - 7/10 -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S'agissant du revenu de la personne valide, il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l'occurrence, dès lors que la recourante n'exerce plus d'activité, il convient de se référer, pour le revenu d'invalide, sur les données statistiques. A cet égard, le salaire de référence est celui auquel peuvent prétendre les femmes effectuant des activités simples et répétitives (niveau de qualification 4) dans le secteur privé, à savoir 4'019 fr. par mois ou 48'228 fr. par année en 2006 (Enquête suisse sur la structure des salaires 2006, TA1, p. 15). Au regard du large éventail d'activités simples et répétitives que recouvrent les secteurs de la production et des services, on doit en effet convenir qu'un certain nombre d'entre elles sont légères et adaptées aux problèmes dorsaux du recourant. Comme les salaires bruts standardisés tiennent compte d'un horaire de travail de 40 heures, soit une durée hebdomadaire inférieure à la moyenne usuelle dans les entreprises en 2006 (41,7 heures; La Vie économique, 7-8/2007, p. 90, B9.2), ce montant doit être porté à 50'277 fr. Après adaptation de ce chiffre à l'évolution des salaires selon l'indice des salaires nominaux de l'année 2007 (indice 2175; La Vie économique, 7-8/2008, p. 91, B10.3), on obtient un revenu annuel de 51'099 fr. Vu l'âge de la recourante, les années de service et ses handicaps, l'intimé a procédé à un abattement de ce salaire statistique à hauteur de 20 %, sur lequel il n'y a pas lieu de revenir Il en résulte un revenu d'invalide de 40'879 fr. en 2007. Quant au revenu sans invalidité, l'intimé a effectué la moyenne des revenus des années 2001 à 2005 et a retenu un revenu de 60'679 fr. en 2006. réactualisé à 2007, le revenu de valide s'élève à 61'671 fr. Comparé au revenu d'invalide, le degré d'invalidité est de 33,71 %, insuffisant pour ouvrir droit à une rente. La décision de l'intimé est correcte sur ce point.</w:t>
      </w:r>
    </w:p>
    <w:p>
      <w:r>
        <w:rPr>
          <w:b/>
        </w:rPr>
        <w:t>E. 9</w:t>
      </w:r>
    </w:p>
    <w:p>
      <w:r>
        <w:t>Il reste à déterminer si la recourante a droit à des mesures professionnelles, notamment un reclassement, étant rappelé que le seuil minimum fixé par la</w:t>
      </w:r>
    </w:p>
    <w:p>
      <w:r>
        <w:t>A/1788/2008 - 8/10 - jurisprudence pour ouvrir droit à une mesure de reclassement est une diminution de la capacité de gain de 20 % environ (ATF 124 V 110 consid. 2b et les références). Selon l'art. 8 al. 1 LAI, les assurés invalides ou menacés d'une invalidité (art. 8 LPGA) imminente ont droit aux mesures de réadaptation qui sont nécessaires et de nature à rétablir, à maintenir ou à améliorer leur capacité de gain ou leur capacité d'accomplir leurs travaux habituels, qu'ils aient ou non exercé une activité lucrative préalable. Ce droit est déterminé en fonction de toute la durée d'activité probable. Celles-ci comprennent en particulier des mesures d'ordre professionnel (orientation professionnelle, formation professionnelle initiale, reclassement professionnel, service de placements; cf. art. 8 al. 3 let. b LAI; cf. également art. 15 à 18 LAI). Selon l'art. 17 LAI, l'assuré a droit au reclassement dans une nouvelle profession si son invalidité rend cette mesure nécessaire et que sa capacité de gain peut ainsi, selon toute vraisemblance, être sauvegardée ou améliorée (al. 1). La rééducation dans la même profession est assimilée au reclassement (al. 2).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VSI 2002 p. 109 consid. 2a).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110 consid. 2a; VSI 1997 p. 85 consid 1).</w:t>
      </w:r>
    </w:p>
    <w:p>
      <w:r>
        <w:t>A/1788/2008 - 9/10 - En l'occurrence, le degré d'invalidité de la recourante lui ouvre droit, en principe, au reclassement dans une nouvelle profession. L'intimé a cependant refusé l'octroi d'une telle mesure, vu l'âge de la recourante (60 ans en 2007). A cet égard, il apparaît qu'un reclassement impliquant une nouvelle formation d'une durée relativement importante ne constitue pas une mesure appropriée, simple et opportune, notamment au regard de la durée d'activité prévisible.</w:t>
      </w:r>
    </w:p>
    <w:p>
      <w:r>
        <w:rPr>
          <w:b/>
        </w:rPr>
        <w:t>E. 10</w:t>
      </w:r>
    </w:p>
    <w:p>
      <w:r>
        <w:t>En revanche, une aide au placement au sens de l'art. 18 LAI est en tous les cas appropriée. Il convient de rappeler qu'aux termes du nouvel art. 18 al. 1 LAI, les assurés invalides qui sont susceptibles d'être réadaptés ont notamment droit à un soutien actif dans la recherche d'un emploi approprié, et, s'ils en ont déjà un, à un conseil suivi afin de le conserver. Cette modification ne figurait pas dans le message du Conseil fédéral, mais a été introduite par la Commission du Conseil national. L'idée à l'origine de cette nouvelle formulation était de renforcer le soutien apporté d'office lors de la réadaptation. Il s'agissait en fait d'obliger les offices de l'assurance-invalidité à entreprendre plus de démarches dans ce sens. Le rapporteur de la Commission a relevé lors du plenum du Conseil national que la Commission avait décidé à l'unanimité de renforcer les droits des assurés à un soutien actif lors de la recherche d'un emploi (BO CN 2001, p. 1934; cf. également arrêt L. du 29 mars 2005, I 776/04). La nouvelle teneur de l'art. 18 al. 1 LAI a été adoptée par le Conseil national - suite au retrait d'une proposition plus contraignante encore pour les offices AI - sans discussion (BO CN 2001, p. 1935). Lors du plenum du Conseil des Etats, la rapporteure de la Commission a recommandé d'adopter la proposition - ce qui a été le cas sans discussion - notamment en raison du fait que cette nouvelle disposition constituait une base juridique contraignante pour l'activité de placement des offices AI (BO CE 2002 p. 756). L'art. 18 al. 1 LAI, en vigueur depuis le 1er janvier 2004, a donc étendu les droits des assurés à l'égard des offices AI en matière d'aide au placement. En l'espèce, l'intimé n'a pas tenu compte de ce changement, dans la mesure où il subordonne l'octroi de la mesure à une nouvelle demande motivée. Or, dès lors que la recourante sollicitait des mesures de réadaptation professionnelles, elle a sauvegardé l'ensemble de ses droits et il incombait à l'administration de lui proposer d'office l'aide au placement.</w:t>
      </w:r>
    </w:p>
    <w:p>
      <w:r>
        <w:rPr>
          <w:b/>
        </w:rPr>
        <w:t>E. 11</w:t>
      </w:r>
    </w:p>
    <w:p>
      <w:r>
        <w:t>Au vu de ce qui précède, le recours est partiellement admis.</w:t>
      </w:r>
    </w:p>
    <w:p>
      <w:r>
        <w:rPr>
          <w:b/>
        </w:rPr>
        <w:t>E. 12</w:t>
      </w:r>
    </w:p>
    <w:p>
      <w:r>
        <w:t>La recourante a droit à une indemnité à titre de participation à ses frais et dépens que le Tribunal fixe en l'espèce à 800 fr. (art. 61 let. g LPGA).</w:t>
      </w:r>
    </w:p>
    <w:p>
      <w:r>
        <w:rPr>
          <w:b/>
        </w:rPr>
        <w:t>E. 13</w:t>
      </w:r>
    </w:p>
    <w:p>
      <w:r>
        <w:t>Un émolument de 200 fr. est mis à la charge de l'OCAI, qui succombe (art. 69 al. 1bis LAI).</w:t>
      </w:r>
    </w:p>
    <w:p>
      <w:r>
        <w:t>A/1788/2008 - 10/10 -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