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ATAS/1325/2021 vom 21. Dezember 2021</w:t>
      </w:r>
    </w:p>
    <w:p>
      <w:r>
        <w:t>GE Cour de justice, 2021-12-21, FR</w:t>
      </w:r>
    </w:p>
    <w:p>
      <w:r>
        <w:rPr>
          <w:b/>
        </w:rPr>
        <w:t xml:space="preserve">Quelle: </w:t>
      </w:r>
      <w:r>
        <w:t>https://mcp.opencaselaw.ch/entscheid/ge_gerichte_ATAS_1325_2021</w:t>
      </w:r>
    </w:p>
    <w:p>
      <w:r>
        <w:t>FR: GE_GERICHTE ATAS/1325/2021 du 21 décembre 2021</w:t>
      </w:r>
    </w:p>
    <w:p>
      <w:r>
        <w:t>IT: GE_GERICHTE ATAS/1325/2021 del 21 dicembre 2021</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 - E 5 10]).</w:t>
      </w:r>
    </w:p>
    <w:p>
      <w:r>
        <w:rPr>
          <w:b/>
        </w:rPr>
        <w:t>E. 3</w:t>
      </w:r>
    </w:p>
    <w:p>
      <w:r>
        <w:t>Le litige porte sur le bien-fondé et, subsidiairement, la durée de la suspension de l'indemnité de chômage en raison de l'absence de l'intéressé à l'entretien de conseil du 23 septembre 2020.</w:t>
      </w:r>
    </w:p>
    <w:p>
      <w:r>
        <w:rPr>
          <w:b/>
        </w:rPr>
        <w:t>E. 4.1</w:t>
      </w:r>
    </w:p>
    <w:p>
      <w:r>
        <w:t>L'art. 8 LACI énumère les conditions d'octroi de l'indemnité de chômage. Conformément à l'art. 8 al. 1 LACI, l'assuré doit, pour bénéficier de cette prestation prévue par l'art. 7 al. 2 let. a LACI, notamment être apte au placement (let. f) et satisfaire aux exigences de contrôle (let. g). Les conditions de l'art. 8 al. 1,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w:t>
      </w:r>
    </w:p>
    <w:p>
      <w:r>
        <w:t>A/733/2021 - 4/10 - 18 novembre 2014 consid. 4 et doctrine et jurisprudence citées) - par les instructions édictées par le Secrétariat d'Etat à l'économie (SECO) en sa qualité d'autorité de surveillance de l'assurance-chômage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 Les entretiens de conseil et de contrôle sont menés par l'ORP en charge du dossier de l'assuré (Bulletin LACI IC, B330). En vertu de l'art. 22 al. 2 OACI – dans sa version en vigueur jusqu'au 30 juin 2021 –, l'office compétent mène un entretien de conseil et de contrôle avec chaque assuré à intervalles pertinents mais au moins tous les deux mois; lors de cet entretien, il contrôle l'aptitude et la disponibilité au placement de l'assuré. Le Bulletin LACI IC, B341, précise que ces entretiens permettent en premier lieu de contrôler si l'assuré est apte et disposé à être placé, de vérifier ses recherches d'emploi ainsi que de lui assigner un travail convenable ou une mesure relative au marché du travail.</w:t>
      </w:r>
    </w:p>
    <w:p>
      <w:r>
        <w:rPr>
          <w:b/>
        </w:rPr>
        <w:t>E. 4.2</w:t>
      </w:r>
    </w:p>
    <w:p>
      <w:r>
        <w:t>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Conformément à l'art. 30 al. 2 LACI, l'autorité cantonale prononce les suspensions notamment au sens de l'al. 1 let. c et d.</w:t>
      </w:r>
    </w:p>
    <w:p>
      <w:r>
        <w:rPr>
          <w:b/>
        </w:rPr>
        <w:t>E. 4.3</w:t>
      </w:r>
    </w:p>
    <w:p>
      <w:r>
        <w:t>D'après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w:t>
      </w:r>
    </w:p>
    <w:p>
      <w:r>
        <w:t>A/733/2021 - 5/10 - toutefois être suspendu dans l'exercice de son droit à l'indemnité si l'on peut par ailleurs déduire de son comportement général qu'il prend ses obligations très au sérieux (arrêts du Tribunal fédéral 8C_777/2017 du 2 août 2018 consid. 3.2, 8C_157/2009 du 3 juillet 2009 consid. 4 et C 145/01 du 4 octobre 2001 consid. 2b ; ATAS/102/2020 du 17 février 2020 consid. 4b ; Boris RUBIN, op. cit., n. 50 ad art. 30 LACI et références citées). Tel est le cas, notamment, s'il a rempli de façon irréprochable ses obligations à l'égard de l'assurance-chômage durant les douze mois précédant cet oubli. Il suffit que l'assuré ait déjà commis une faute, de quelque nature qu'elle soit, sanctionnée ou non, pour qu'une sanction se justifie en cas d'absence injustifiée (arrêts du Tribunal fédéral 8C_777/2017 précité consid. 3.2, 8C_928/2014 du 5 mai 2015 consid. 5.1 et C 123/04 du 18 juillet 2005). Un éventuel manquement antérieur à douze mois ne doit plus être pris en considération (arrêts du Tribunal fédéral 8C_675/2014 du 12 décembre 2014 consid. 3 et 8C_469/2010 du 9 février 2011 consid. 2.2). Cependant, pour tirer parti de cette jurisprudence, encore faut-il qu'il ait agi spontanément et immédiatement, ce qui n’est pas le cas s’il savait parfaitement qu’il avait un rendez-vous et qu’il a délibérément attendu avant de s’excuser (arrêt du Tribunal fédéral 8C_675/2014 du 12 décembre 2014 consid. 4.3). En définitive, lorsque le comportement général du chômeur est irréprochable, il importe peu, en cas d'absence isolée à un entretien, qu'il se soit excusé immédiatement après. Ce qui est déterminant, c'est qu'il ait réagi aussi rapidement que la situation le permettait, c'est-à-dire dès qu'il a été en mesure de se rendre compte de son erreur (Boris RUBIN, op. cit., n. 50 ad art. 30 LACI, qui se réfère à l’arrêt du Tribunal fédéral 8C_157/2009 précité). Dans une affaire, un assuré avait manqué un entretien de conseil car il avait inscrit la mauvaise date dans son agenda, et ne s'en était rendu compte que lorsque l'autorité lui avait reproché son absence. La sanction infligée a alors été levée par le Tribunal fédéral (arrêts du Tribunal fédéral 8C_928/2014 précité consid. 5.1 et C 209/99 du 2 septembre 1999, publié au DTA 2000 n° 21 p. 101). À titre d'autres exemples, le Tribunal fédéral a considéré qu'il ne se justifiait pas de prononcer une suspension à l'égard d'assurés qui ne s'étaient pas présentés à un entretien de conseil, l'un parce qu'il avait confondu la date de son rendez-vous avec une autre date, l'autre parce qu'il était resté endormi, avait immédiatement appelé l'ORP, à son réveil, pour s'excuser de son absence. Dans les deux cas, les assurés avaient toujours fait preuve d'un comportement ponctuel (arrêt du Tribunal fédéral C 145/01 précité et les arrêts cités). De même, le Tribunal fédéral a admis que la suspension du droit à l'indemnité de l'assuré était injustifiée dans un cas où celui-ci avait noté par erreur dans son agenda un rendez-vous à l'ORP le 29 septembre 2006 au lieu du 26 septembre 2006 et où, à une lettre dans laquelle l'office l'invitait à s'expliquer, il avait répondu par écrit le lendemain en s'excusant, après avoir tenté en vain de prendre contact téléphonique avec l'administration le jour même. En effet, l'assuré avait réagi immédiatement après</w:t>
      </w:r>
    </w:p>
    <w:p>
      <w:r>
        <w:t>A/733/2021 - 6/10 - avoir eu connaissance de son erreur, et il n'avait aucunement manqué à ses obligations durant les trois délais-cadres dont il avait bénéficié (arrêt du Tribunal fédéral 8C_157/2009 précité).</w:t>
      </w:r>
    </w:p>
    <w:p>
      <w:r>
        <w:rPr>
          <w:b/>
        </w:rPr>
        <w:t>E. 5.1</w:t>
      </w:r>
    </w:p>
    <w:p>
      <w:r>
        <w:t>En l’espèce, comme l'a à juste titre admis l'intimé dans la décision sur opposition attaquée, l'assuré avait objectivement une excuse valable pour ne pas répondre à l'appel téléphonique du conseiller en personnel de l’ORP dans le cadre de l’entretien de conseil téléphonique du 23 septembre 2020 à 8h00 auquel il avait été convoqué par courriel.</w:t>
      </w:r>
    </w:p>
    <w:p>
      <w:r>
        <w:rPr>
          <w:b/>
        </w:rPr>
        <w:t>E. 5.2</w:t>
      </w:r>
    </w:p>
    <w:p>
      <w:r>
        <w:t>Le recourant allègue, dans son recours, qu'avant le 23 septembre 2020, en consultant le planning que la production lui avait transmis, il a considéré à tort qu'il lui serait possible d'être disponible pour l'entretien de conseil téléphonique de l'ORP tout en étant sur le lieu du tournage, les temps d'attente étant d'après lui "assez longs avant de tourner". Ce matin-là, il devait, toujours selon ses allégations, être présent très tôt avec l'équipe de maquillage/habillage, et il avait sur lui son téléphone portable en mode silencieux vibrant. Malheureusement, un technicien du son l'a équipé, peu avant, d'un microphone, de sorte qu'il n'a pas été en mesure, dans le stress, de répondre à l'appel du conseiller en personnel. Selon l'intéressé, c'était une erreur de sa part de ne pas avoir renvoyé ledit rendez-vous téléphonique à une date ultérieure, ce qu'il aurait évidemment fait pour une entrevue en présentiel. La question de savoir s'il faut, au degré de preuve de la vraisemblance prépondérante applicable en assurances sociales (à ce sujet, ATF 130 III 321 consid. 3.2 et 3.3 ; ATF 126 V 353 consid. 5b ; ATF 125 V 193 consid. 2 et les références), retenir ces explications, qui sont en soi possibles, peut demeurer indécise, pour les motifs qui suivent.</w:t>
      </w:r>
    </w:p>
    <w:p>
      <w:r>
        <w:rPr>
          <w:b/>
        </w:rPr>
        <w:t>E. 5.3</w:t>
      </w:r>
    </w:p>
    <w:p>
      <w:r>
        <w:t>Dans son écriture du 11 décembre 2021, répondant à des questions de la chambre de céans, le recourant confirme les allégations exposées ci-dessus et explique ne pas avoir rappelé l'ORP le lendemain du 23 septembre 2020 ou les jours suivants parce qu'il a pensé naïvement être dans son bon droit puisqu'il était au bénéfice d'un contrat de travail le 23 juin (recte: septembre) 2020, croyant à tort que cela le dispenserait de cette obligation – de rappel – puisque son absence était survenue "le seul jour travaillé de ces mois troublés", ce qui était une erreur. De plus, toujours d'après ses explications, le matin du 23 septembre 2020, il n'a pas tout de suite identifié le numéro de l'appel téléphonique en absence, qui a été reçu parmi d'autres appels et qui était différent de celui de sa conseillère en personnel habituelle qui aurait dû l'appeler mais était absente ce jour-là. À cet égard, du journal "PV – entretien de conseil" – produit par l'OCE avec sa réponse au recours –, il ressort effectivement que l'assuré a été appelé le 23 septembre 2020 par un conseiller en personnel qui n'est pas sa conseillère en personnel habituelle ou désignée et qu'il a, le 21 octobre 2020, expliqué à celle-ci</w:t>
      </w:r>
    </w:p>
    <w:p>
      <w:r>
        <w:t>A/733/2021 - 7/10 - qu'il avait travaillé ledit 23 septembre avec "un micro sur lui" et avait reçu un seul appel sans message. Cela étant, l'assuré, conscient de ne pas avoir répondu à l'appel du conseiller en personnel dans le cadre de l'entretien téléphonique préalablement fixé, ne s'en est pas excusé spontanément en rappelant l'ORP le jour même ou le lendemain, ni même les jours qui ont suivi. Ce comportement est constitutif d'une faute, conformément à la jurisprudence énoncée plus haut. Le fait que la précédente décision de sanction ait été antérieure à plus de douze mois ne peut dès lors pas, toujours d'après la jurisprudence, être pris en compte en sa faveur. Il ne pouvait en particulier pas échapper à l'intéressé qu'il avait le devoir de s'excuser auprès de l'ORP, de par sa propre initiative, de son absence au rendez-vous téléphonique, ce quand bien même il n'avait reçu qu'un appel téléphonique, sans message, du conseiller en personnel, qui n'était pas sa conseillère habituelle.</w:t>
      </w:r>
    </w:p>
    <w:p>
      <w:r>
        <w:rPr>
          <w:b/>
        </w:rPr>
        <w:t>E. 5.4</w:t>
      </w:r>
    </w:p>
    <w:p>
      <w:r>
        <w:t>Le principe d'une sanction sous forme de suspension du droit à l'indemnité de chômage est donc fondé.</w:t>
      </w:r>
    </w:p>
    <w:p>
      <w:r>
        <w:rPr>
          <w:b/>
        </w:rPr>
        <w:t>E. 6</w:t>
      </w:r>
    </w:p>
    <w:p>
      <w:r>
        <w:t>Reste à déterminer si l'OCE a ou non respecté les principes généraux du droit en fixant à 6 jours la durée de la suspension.</w:t>
      </w:r>
    </w:p>
    <w:p>
      <w:r>
        <w:rPr>
          <w:b/>
        </w:rPr>
        <w:t>E. 6.1</w:t>
      </w:r>
    </w:p>
    <w:p>
      <w:r>
        <w:t>La durée de la suspension est proportionnelle à la gravité de la faute et ne peut excéder, par motif de suspension, 60 jours, et dans le cas de l'al. 1 let. g, 25 jours (art. 30 al. 3, 3ème phr., LACI ; arrêt du Tribunal fédéral des assurances C 254/06 du 26 novembre 2007 consid. 5.3). Le conseil fédéral peut prescrire une durée minimale pour la suspension (art. 30 al. 3bis LACI). L'OACI, en son art. 45,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(al. 3). Il y a faute grave lorsque, sans motif valable, l'assuré, notamment,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ou à la certitude de la transformation d'un contrat de durée déterminée en un contrat de durée indéterminée; ATAS/1037/2021 du</w:t>
      </w:r>
    </w:p>
    <w:p>
      <w:r>
        <w:rPr>
          <w:b/>
        </w:rPr>
        <w:t>E. 6.2</w:t>
      </w:r>
    </w:p>
    <w:p>
      <w:r>
        <w:t>Le Bulletin LACI IC (D79/3.A) qualifie de légère la faute consistant en la non-présentation, sans motif valable, à la journée d'information, à un entretien de conseil ou de contrôle, la première fois, et fixe la suspension à une durée entre 5 et</w:t>
      </w:r>
    </w:p>
    <w:p>
      <w:r>
        <w:rPr>
          <w:b/>
        </w:rPr>
        <w:t>E. 7</w:t>
      </w:r>
    </w:p>
    <w:p>
      <w:r>
        <w:t>octobre 2021 consid. 7d; Bulletin LACI IC, D64; aussi arrêt du Tribunal fédéral</w:t>
      </w:r>
    </w:p>
    <w:p>
      <w:r>
        <w:t>A/733/2021 - 8/10 - 8C_487/2007 du 23 novembre 2007 et C 23/07 du 2 mai 2007; Boris RUBIN, op. cit., n. 105 ad art. 30 LACI). Selon le Bulletin LACI IC (D63 à D64), si la personne assurée est suspendue durant la période d'observation de deux ans pour la même raison (le même état de fait), les autorités cantonales et/ou ORP prolongent la durée de suspension en suivant la grille de suspension (D63c). S'agissant de suspensions répétées pour un fait différent, pour prolonger la durée de suspension en conséquence, les autorités cantonales et/ou ORP ne prennent en compte que les suspensions décidées par les autorités cantonales et/ou ORP. Si la personne assurée est à nouveau suspendue durant la période d'observation de deux ans, la durée de suspension doit être prolongée en conséquence, tout en tenant compte du comportement général de la personne assurée. Les autorités cantonales et/ou ORP sont responsables de prolonger la durée de suspension selon leur appréciation et de justifier leur choix dans la décision. De la même manière, s'ils renoncent à prolonger la période de suspension, ils doivent le justifier dans leur décision (D63d). Ces principes sont conformes à la jurisprudence, d'après laquelle l'art. 45 al. 5 OACI (ancien art. 45 al. 2 bis) prescrit de sanctionner plus sévèrement un assuré qui a déjà fait l'objet d'une sanction antérieure sans égard à la nature des motifs de sanction retenus (arrêt du Tribunal fédéral 8C_518/2009 du 4 mai 2010 consid. 5 ; ATAS/1230/2018 du 27 décembre 2018 consid. 7a). Plus le premier manquement est grave et récent, plus le nombre de jours à ajouter pour la dernière faute commise doit être élevé (Boris RUBIN, op. cit., n. 126 ad art. 30 LACI).</w:t>
      </w:r>
    </w:p>
    <w:p>
      <w:r>
        <w:rPr>
          <w:b/>
        </w:rPr>
        <w:t>E. 8</w:t>
      </w:r>
    </w:p>
    <w:p>
      <w:r>
        <w:t>Vu ce qui précède, la décision sur opposition querellée est conforme au droit non seulement quant au principe de la suspension du droit du recourant à l'indemnité de chômage mais aussi quant à la durée prononcée, et le recours est dès lors rejeté.</w:t>
      </w:r>
    </w:p>
    <w:p>
      <w:r>
        <w:rPr>
          <w:b/>
        </w:rPr>
        <w:t>E. 9</w:t>
      </w:r>
    </w:p>
    <w:p>
      <w:r>
        <w:t>La procédure est gratuite (art. 89H al. 1 LPA et vu l'art. 61 let. fbis LPGA).</w:t>
      </w:r>
    </w:p>
    <w:p>
      <w:r>
        <w:t>***</w:t>
      </w:r>
    </w:p>
    <w:p>
      <w:r>
        <w:t>A/733/2021 - 10/10 -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