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ATAS/1323/2010 vom 21. Dezember 2010</w:t>
      </w:r>
    </w:p>
    <w:p>
      <w:r>
        <w:t>GE Cour de justice, 2010-12-21, FR</w:t>
      </w:r>
    </w:p>
    <w:p>
      <w:r>
        <w:rPr>
          <w:b/>
        </w:rPr>
        <w:t xml:space="preserve">Quelle: </w:t>
      </w:r>
      <w:r>
        <w:t>https://mcp.opencaselaw.ch/entscheid/ge_gerichte_ATAS_1323_2010</w:t>
      </w:r>
    </w:p>
    <w:p>
      <w:r>
        <w:t>FR: GE_GERICHTE ATAS/1323/2010 du 21 décembre 2010</w:t>
      </w:r>
    </w:p>
    <w:p>
      <w:r>
        <w:t>IT: GE_GERICHTE ATAS/1323/2010 del 21 dicembre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dès le 30 novembre 2010, la demande ayant été déposée le 30 juin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27 août 2010, qui a été confirmé par la décision du 29 septembre 2010, contre</w:t>
      </w:r>
    </w:p>
    <w:p>
      <w:r>
        <w:t>A/3603/2010 - 5/9 - laquelle l'assuré a interjeté directement recours devant le Tribunal de céans le 22 octobre 2010.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demi-rente; 60 % au moins à un trois quarts de rente et 70 %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w:t>
      </w:r>
    </w:p>
    <w:p>
      <w:r>
        <w:t>A/3603/2010 - 6/9 -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A/3603/2010 - 7/9 -</w:t>
      </w:r>
    </w:p>
    <w:p>
      <w:r>
        <w:rPr>
          <w:b/>
        </w:rPr>
        <w:t>E. 4</w:t>
      </w:r>
    </w:p>
    <w:p>
      <w:r>
        <w:t>Dans le cas d'espèce, l'assuré sollicite une rente entière d'invalidité, le 30 juin 2010, alléguant d'importantes douleurs, vertiges, fatigue et pertes de connaissance l'empêchant de travailler depuis 2008. Or, aucun document d'ordre médical n'atteste d'une atteinte invalidante, c'est-à-dire d'une affection dont les conséquences empêchent ou limitent l'assuré dans l'activité professionnelle exercée jusque là et dans une activité adaptée à ses limitations. Son médecin traitant fait état de douleurs généralisées peu systématisées, précisant que le patient ne présente aucune limitation fonctionnelle et aucune incapacité de travail. Cet avis n'est contredit par aucun autre rapport médical. Hormis l'incapacité de travail de 6 mois consécutive à un accident le 25 janvier 2007, l'assuré n'a pas subi d'incapacité de travail de longue durée depuis lors, les arrêts de travail étant de quelques jours. Les deux médecins traitants qui l'ont suivi sur une assez longue période entre janvier 2007 et août 2010 ne mentionnent absolument pas les graves symptômes allégués (vertiges, pertes de connaissance), existant selon l'assuré depuis 2008. Sollicité en août 2010, le Dr O___________ affirme qu'il n'y a pas de limitations fonctionnelles, que les traitements sont restés sans effet et que l'activité professionnelle exercée est exigible à 100%, Compte tenu des arrêts de travail tout de même prescrits, le Tribunal a interrogé à nouveau ce médecin qui affirme avoir changé d'avis, l'assuré souffrant d'un état dépressif sévère. Le Tribunal retiendra donc, au degré de la vraisemblance prépondérante, que l'assuré n'est pas incapable de travailler pour des raisons somatiques, aucun médecin ne retenant une affection médicale invalidante à cet égard. Il s'avère pour la première fois lors de l'instruction ordonnée par le Tribunal que l'assuré serait incapable de travailler pour des troubles psychiques. S'il est vrai que l'assuré a fait état de vertiges et autres troubles et que le dossier contient des certificats d'arrêt de travail, on ne peut pas reprocher à l'OAI de ne pas avoir investigué l'aspect psychiatrique, à défaut d'allégués et de rapport médical à ce sujet. Toutefois, il faut aujourd'hui retenir que la dépression sévère mentionnée, si elle est confirmée, est peut-être antérieure à la demande du 30 juin 2010 et à la décision du 29 septembre 2010, de sorte que le recours sera partiellement admis et que le dossier sera renvoyé à l'OAI pour instruction complémentaire dans ce sens, dans un premier temps en sollicitant l'avis des médecins traitants de l'assuré, puis, le cas échéant, en mettant en place une expertise psychiatrique.</w:t>
      </w:r>
    </w:p>
    <w:p>
      <w:r>
        <w:rPr>
          <w:b/>
        </w:rPr>
        <w:t>E. 5</w:t>
      </w:r>
    </w:p>
    <w:p>
      <w:r>
        <w:t>Le recours est donc partiellement admis.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Toutefois, compte tenu du fait</w:t>
      </w:r>
    </w:p>
    <w:p>
      <w:r>
        <w:t>A/3603/2010 - 8/9 - que l'instruction diligentée par l'OAI n'est pas critiquable, le Tribunal renonce à la perception d'un émolument.</w:t>
      </w:r>
    </w:p>
    <w:p>
      <w:r>
        <w:t>A/3603/2010 - 9/9 -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