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ATAS/1321/2010 vom 21. Dezember 2010</w:t>
      </w:r>
    </w:p>
    <w:p>
      <w:r>
        <w:t>GE Cour de justice, 2010-12-21, FR</w:t>
      </w:r>
    </w:p>
    <w:p>
      <w:r>
        <w:rPr>
          <w:b/>
        </w:rPr>
        <w:t xml:space="preserve">Quelle: </w:t>
      </w:r>
      <w:r>
        <w:t>https://mcp.opencaselaw.ch/entscheid/ge_gerichte_ATAS_1321_2010</w:t>
      </w:r>
    </w:p>
    <w:p>
      <w:r>
        <w:t>FR: GE_GERICHTE ATAS/1321/2010 du 21 décembre 2010</w:t>
      </w:r>
    </w:p>
    <w:p>
      <w:r>
        <w:t>IT: GE_GERICHTE ATAS/1321/2010 del 21 dicembre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w:t>
      </w:r>
    </w:p>
    <w:p>
      <w:r>
        <w:t>A/3055/2010 - 8/13 -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Déposé en temps utile et dans la forme légale, le recours est recevable.</w:t>
      </w:r>
    </w:p>
    <w:p>
      <w:r>
        <w:rPr>
          <w:b/>
        </w:rPr>
        <w:t>E. 4</w:t>
      </w:r>
    </w:p>
    <w:p>
      <w:r>
        <w:t>La question litigieuse est de savoir si les recourants sont responsables du dommage causé par le non-paiement des cotisations sociales dues de juillet 2005 à mars 2006, ainsi que le complément 2006, soit 18'928 fr. 65.</w:t>
      </w:r>
    </w:p>
    <w:p>
      <w:r>
        <w:rPr>
          <w:b/>
        </w:rPr>
        <w:t>E. 5</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du 13 février 2007, date de notification des actes de défaut de biens à la caisse, la société ayant été dissoute d'office le 2 septembre 2008. La décision en réparation du dommage, notifiée le 10 juillet 2008, est par conséquent intervenue dans le délai de deux ans prescrit par l’art. 52 al. 3 LAVS.</w:t>
      </w:r>
    </w:p>
    <w:p>
      <w:r>
        <w:rPr>
          <w:b/>
        </w:rPr>
        <w:t>E. 6</w:t>
      </w:r>
    </w:p>
    <w:p>
      <w:r>
        <w:t>a) Aux termes de l’art. 52 al. 1er LAVS, l’employeur qui, intentionnellement ou par négligence grave, n’observe pas des prescriptions et cause ainsi un dommage à l’assurance, est tenu à réparation. Il sied de rappeler que cet article est une disposition spéciale (RCC 1989, p. 117).</w:t>
      </w:r>
    </w:p>
    <w:p>
      <w:r>
        <w:t>A/3055/2010 - 9/13 -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d)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 de lui donner des instructions et de le surveiller (ATF 114 V 219, RCC 1989 p. 116 ; VSI 2002 p. 52, consid. 3c).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w:t>
      </w:r>
    </w:p>
    <w:p>
      <w:r>
        <w:t>A/3055/2010 - 10/13 -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3aATF 107 II 353, consid. 5a; 112 II 1985 et l'arrêt non publié du Tribunal fédéral du 21 avril 1988 en la cause A. ; FORSTMOSER, Die aktienrechtliche Verantwortlichkeit, 2ème éd., p. 209 et ss). Si la personne morale compte plusieurs organes, ils répondent solidairement du dommage qu’ils ont causé (ATF 119 V 78 ; ATF 108 V 189 = RCC 1983 p. 102). f)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107 II 353 ATF 108 V 183 ATF 108 V 189</w:t>
      </w:r>
    </w:p>
    <w:p>
      <w:r>
        <w:t>A/3055/2010 - 11/13 - g) Un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w:t>
      </w:r>
    </w:p>
    <w:p>
      <w:r>
        <w:rPr>
          <w:b/>
        </w:rPr>
        <w:t>E. 7</w:t>
      </w:r>
    </w:p>
    <w:p>
      <w:r>
        <w:t>En l'espèce, les recourants sont administrateurs inscrits au RC et donc organes formels de la société. Ils ont délégué par un contrat de fiducie toute la gestion de la société au président, contre une rémunération de 5'000 fr./an. Ils ne contestent pas leur qualité d'organe, mais estiment avoir fait diligence pour surveiller la gestion effective et n'être de ce fait pas responsables du dommage causé. L'argumentation ne résiste toutefois pas à l'examen. En premier lieu, si les cotisations ont certes été payées en totalité pour les années 2003 et 2004, c'est avec retard et après poursuites. En second lieu, les recourants ont dû fermement intervenir en septembre 2004 et en juin 2005 auprès du président pour qu'il mette à jour les cotisations impayées et affirment d'ailleurs que sans leur intervention, cela n'aurait pas été fait. Ainsi, le président ne révèle pas de lui-même le retard dans les paiements et les poursuites, il attend que les recourants l'apprennent lors de l'examen des comptes. En troisième lieu, les recourants constatent que leurs honoraires et ceux de la fiduciaire chargée de la révision sont impayés (ou payés avec deux ans de retard) en 2002 et 2003, et totalement impayés en 2004 et 2005. En quatrième lieu, ils ont connaissance des difficultés financières relatives non seulement à la trésorerie (vu l’affirmation en ce sens du président), mais encore à l’équilibre du bilan, compte tenu de la convention de postposition conclue. Pourtant, et malgré ces manquements, ils se contentent des explications du président lors de l'assemblée générale de septembre 2005, sans vérifier, pièces comptables à l'appui, que l'intégralité des cotisations sociales est payée. Il s'avère qu'elles l'ont été jusqu'à fin juin 2005. Les recourants n'ont ainsi procédé à aucune vérification sérieuse du paiement effectif des cotisations sociales après le seul contrôle concret auprès de l'Office des poursuites à fin 2003. Compte tenu de leur connaissance des retards de paiement des cotisations, de la situation financière, de l'attitude du président, qui n'annonce pas spontanément les retards et poursuites, les recourants ne pouvaient pas se contenter des affirmations du président et devaient procéder à des contrôles effectifs et réguliers du paiement des cotisations. La surveillance régulière de la gestion déléguée implique d'obtenir des renseignements précis, réguliers et documentés, sur la marche des affaires et le paiement des cotisations. Les recourants devaient ainsi réclamer mensuellement ou trimestriellement les pièces relatives au paiement des cotisations sociales. Ils pouvaient également interpeller la caisse, ainsi que l'Office des poursuites.</w:t>
      </w:r>
    </w:p>
    <w:p>
      <w:r>
        <w:t>A/3055/2010 - 12/13 - Il s'avère en définitive qu'ils ont estimé que leur rôle se limitait à transmettre au président les remarques et demandes du réviseur et à vérifier une fois par année, à l'occasion de la transmission des comptes pour l'assemblée générale tenue relativement tard en automne, que les cotisations sociales de l'année précédente avaient bien été réglées. Ainsi, le Tribunal retiendra que si les recourants avaient exercé leur surveillance en procédant aux contrôles indiqués ci-dessus et qui étaient commandés par les circonstances, ils auraient constaté en automne 2005, au plus tard en décembre 2005, que les cotisations n'étaient plus payées du tout, corollairement que la situation financière de la société était grave, et auraient pu prendre les mesures qui s'imposaient, soit notamment le licenciement immédiat du personnel. Les recourants ont donc commis une négligence grave en ne surveillant et en ne contrôlant pas la gestion déléguée au président s'agissant du paiement des cotisations sociales. Ils sont donc, conjointement et solidairement avec le président, responsables du dommage causé, à hauteur du montant ressortant de la décision sur opposition. S'agissant des arguments des recourants tirés de la comparaison de leur situation avec celle du directeur, également inscrit au RC, le Tribunal relève que leur situation n'est pas identique. Il est vrai que la décision de la caisse de libérer le directeur, également inscrit au RC, de sa responsabilité peut soulever des interrogations eu égard à son cahier des charges et au montant de son salaire du directeur. Cette question ayant été toutefois définitivement tranchée sur opposition, le Tribunal ne peut pas revenir dessus. Cela étant, si la responsabilité du directeur était engagée, celle des recourants le demeurerait également.</w:t>
      </w:r>
    </w:p>
    <w:p>
      <w:r>
        <w:rPr>
          <w:b/>
        </w:rPr>
        <w:t>E. 8</w:t>
      </w:r>
    </w:p>
    <w:p>
      <w:r>
        <w:t>Au vu des développements qui précèdent, le recours est rejeté. La procédure est gratuite.</w:t>
      </w:r>
    </w:p>
    <w:p>
      <w:r>
        <w:t>A/3055/2010 - 13/13 -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