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ATAS/1321/2008 vom 4. Juni 2008</w:t>
      </w:r>
    </w:p>
    <w:p>
      <w:r>
        <w:t>GE Cour de justice, 2008-06-04, FR</w:t>
      </w:r>
    </w:p>
    <w:p>
      <w:r>
        <w:rPr>
          <w:b/>
        </w:rPr>
        <w:t xml:space="preserve">Quelle: </w:t>
      </w:r>
      <w:r>
        <w:t>https://mcp.opencaselaw.ch/entscheid/ge_gerichte_ATAS_1321_2008</w:t>
      </w:r>
    </w:p>
    <w:p>
      <w:r>
        <w:t>FR: GE_GERICHTE ATAS/1321/2008 du 4 juin 2008</w:t>
      </w:r>
    </w:p>
    <w:p>
      <w:r>
        <w:t>IT: GE_GERICHTE ATAS/1321/2008 del 4 giugno 2008</w:t>
      </w:r>
    </w:p>
    <w:p>
      <w:pPr>
        <w:pStyle w:val="Heading2"/>
      </w:pPr>
      <w:r>
        <w:t>Erwägungen</w:t>
      </w:r>
    </w:p>
    <w:p>
      <w:r>
        <w:rPr>
          <w:b/>
        </w:rPr>
        <w:t>E. 1</w:t>
      </w:r>
    </w:p>
    <w:p>
      <w:r>
        <w:t>Prend acte de ce que l'intimée annule sa décision du 12 août 2008 et accepte de reprendre l'instruction de la cause.</w:t>
      </w:r>
    </w:p>
    <w:p>
      <w:r>
        <w:rPr>
          <w:b/>
        </w:rPr>
        <w:t>E. 2</w:t>
      </w:r>
    </w:p>
    <w:p>
      <w:r>
        <w:t>Déclare le recours sans objet.</w:t>
      </w:r>
    </w:p>
    <w:p>
      <w:r>
        <w:rPr>
          <w:b/>
        </w:rPr>
        <w:t>E. 3</w:t>
      </w:r>
    </w:p>
    <w:p>
      <w:r>
        <w:t>Raye la cause du rôle.</w:t>
      </w:r>
    </w:p>
    <w:p>
      <w:r>
        <w:rPr>
          <w:b/>
        </w:rPr>
        <w:t>E. 4</w:t>
      </w:r>
    </w:p>
    <w:p>
      <w:r>
        <w:t>Condamne l'intimée à verser au recourant une indemnité de 1'000 fr.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