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ATAS/1320/2009 vom 30. Oktober 2009</w:t>
      </w:r>
    </w:p>
    <w:p>
      <w:r>
        <w:t>GE Cour de justice, 2009-10-30, FR</w:t>
      </w:r>
    </w:p>
    <w:p>
      <w:r>
        <w:rPr>
          <w:b/>
        </w:rPr>
        <w:t xml:space="preserve">Quelle: </w:t>
      </w:r>
      <w:r>
        <w:t>https://mcp.opencaselaw.ch/entscheid/ge_gerichte_ATAS_1320_2009</w:t>
      </w:r>
    </w:p>
    <w:p>
      <w:r>
        <w:t>FR: GE_GERICHTE ATAS/1320/2009 du 30 octobre 2009</w:t>
      </w:r>
    </w:p>
    <w:p>
      <w:r>
        <w:t>IT: GE_GERICHTE ATAS/1320/2009 del 30 ottobre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w:t>
      </w:r>
    </w:p>
    <w:p>
      <w:r>
        <w:t>A/362/2009 - 5/9 -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porte sur le point de savoir si les atteintes à la santé dont souffre la recourante sont invalidantes et ouvrent, le cas échéant, droit à des prestations de l'assurance-invalidité.</w:t>
      </w:r>
    </w:p>
    <w:p>
      <w:r>
        <w:rPr>
          <w:b/>
        </w:rPr>
        <w:t>E. 5</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w:t>
      </w:r>
    </w:p>
    <w:p>
      <w:r>
        <w:t>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w:t>
      </w:r>
    </w:p>
    <w:p>
      <w:r>
        <w:rPr>
          <w:b/>
        </w:rPr>
        <w:t>E. 6</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w:t>
      </w:r>
    </w:p>
    <w:p>
      <w:r>
        <w:t>Ainsi le taux d'invalidité ne se confond pas nécessairement avec le taux d'incapacité fonctionnelle déterminé par le médecin; ce sont les conséquences économiques objectives de l'incapacité fonctionnelle qu'il importe d'évaluer (ATF 110 V 275 consid. 4a).</w:t>
      </w:r>
    </w:p>
    <w:p>
      <w:r>
        <w:t>A/362/2009 - 6/9 -</w:t>
      </w:r>
    </w:p>
    <w:p>
      <w:r>
        <w:rPr>
          <w:b/>
        </w:rPr>
        <w:t>E. 7</w:t>
      </w:r>
    </w:p>
    <w:p>
      <w:r>
        <w:t>Parmi les atteintes à la santé psychique qui peuvent, comme les atteintes physiques, provoquer une invalidité, il faut mentionner - outre les affections mentales proprement dites - les anomalies psychiques qui équivalent à des maladies.</w:t>
      </w:r>
    </w:p>
    <w:p>
      <w:r>
        <w:t>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w:t>
      </w:r>
    </w:p>
    <w:p>
      <w:r>
        <w:rPr>
          <w:b/>
        </w:rPr>
        <w:t>E. 8</w:t>
      </w:r>
    </w:p>
    <w:p>
      <w:r>
        <w:t>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w:t>
      </w:r>
    </w:p>
    <w:p>
      <w:r>
        <w:t>A/362/2009 - 7/9 -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aucune investigation telle que celle préconisée par le Prof. L___________ n’a été menée. Or, c’est principalement d’une grande fatigabilité dont se plaint l’assurée. Il convient dès lors de vérifier si cette fatigabilité peut être objectivée ou mise en relation avec des troubles qui n’auraient pas encore été mis en évidence et qui entraineraient une diminution de la capacité de travail. Dans cette mesure, le Tribunal de céans considère qu’il se justifie d’ordonner une instruction complémentaire afin de déterminer si la fatigabilité dont se plaint la recourante peut être mise en relation avec un trouble constitutif d'une maladie invalidante.</w:t>
      </w:r>
    </w:p>
    <w:p>
      <w:r>
        <w:t>A/362/2009 - 8/9 -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