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ATAS/131/2018 vom 2. März 2017</w:t>
      </w:r>
    </w:p>
    <w:p>
      <w:r>
        <w:t>GE Cour de justice, 2017-03-02, FR</w:t>
      </w:r>
    </w:p>
    <w:p>
      <w:r>
        <w:rPr>
          <w:b/>
        </w:rPr>
        <w:t xml:space="preserve">Quelle: </w:t>
      </w:r>
      <w:r>
        <w:t>https://mcp.opencaselaw.ch/entscheid/ge_gerichte_ATAS_131_2018</w:t>
      </w:r>
    </w:p>
    <w:p>
      <w:r>
        <w:t>FR: GE_GERICHTE ATAS/131/2018 du 2 mars 2017</w:t>
      </w:r>
    </w:p>
    <w:p>
      <w:r>
        <w:t>IT: GE_GERICHTE ATAS/131/2018 del 2 marzo 2017</w:t>
      </w:r>
    </w:p>
    <w:p>
      <w:pPr>
        <w:pStyle w:val="Heading2"/>
      </w:pPr>
      <w:r>
        <w:t>Volltext</w:t>
      </w:r>
    </w:p>
    <w:p>
      <w:r>
        <w:t>Siégeant : Doris GALEAZZI, Présidente</w:t>
      </w:r>
    </w:p>
    <w:p>
      <w:r>
        <w:t>RÉPUBLIQUE ET</w:t>
      </w:r>
    </w:p>
    <w:p>
      <w:r>
        <w:t>CANTON DE GEN ÈVE POUVOIR JUDICIAIRE</w:t>
      </w:r>
    </w:p>
    <w:p>
      <w:r>
        <w:t>A/3845/2017 ATAS/131/2018 COUR DE JUSTICE Chambre des assurances sociales Arrêt incident du 15 février 2018 1ère Chambre</w:t>
      </w:r>
    </w:p>
    <w:p>
      <w:r>
        <w:t>En la cause A______ SARL, sise à GENÈVE, comparant avec élection de domicile en l'étude de Maître Jacques ROULET</w:t>
      </w:r>
    </w:p>
    <w:p>
      <w:r>
        <w:t>recourante</w:t>
      </w:r>
    </w:p>
    <w:p>
      <w:r>
        <w:t>contre SUVA CAISSE NATIONALE D'ASSURANCES EN CAS D'ACCIDENTS, Division juridique, sise Fluhmattstrasse 1, LUZERN</w:t>
      </w:r>
    </w:p>
    <w:p>
      <w:r>
        <w:t>intimée</w:t>
      </w:r>
    </w:p>
    <w:p>
      <w:r>
        <w:t>A/3845/2017 - 2/3 - Attendu en fait que par décision du 2 mars 2017, confirmée sur opposition le 17 août 2017, la caisse nationale suisse d’assurance en cas d’accidents (ci-après : la SUVA) a constaté que l’activité lucrative exercée par Monsieur B______ du 1er novembre 2016 au 1er mars 2017 - en tant que chauffeur de taxi au sein de la société A______ Sàrl (ci- après : la société) - était celle d’un salarié ; Que le 11 septembre 2017, la société a contesté la décision sur opposition directement auprès de la SUVA ; Que le 13 septembre 2017, celle-ci a transmis à la chambre de céans, comme objet de sa compétence, l’écriture de la société ; qu’une procédure a dès lors été enregistrée sous le n° de cause A/3845/2017 ; Que Me Jacques ROULET s’est constitué pour la défense des intérêts de la société le 17 octobre 2017 ; Que dans sa réponse au recours du 15 novembre 2017, la SUVA a conclu au rejet du recours dans la mesure de sa recevabilité ; Considérant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la chambre de céans constate qu'elle est saisie de plusieurs causes semblables à la présente, et enregistrées sous les numéros A/3841/2017, A/3842/2017, A/3843/2017, A/3844/2017 et A/3847/2017 ; Qu'il se justifie d'appliquer à ces causes la même solution ; Que la cause A/3841/2017 a été désignée cause "pilote" ; Que la présente cause, portant sur le même complexe de faits, est dès lors suspendue jusqu'à droit jugé dans la cause "pilote", en application de l'art. 14 LPA ;</w:t>
      </w:r>
    </w:p>
    <w:p>
      <w:r>
        <w:t>A/3845/2017 - 3/3 - PAR CES MOTIFS, LA CHAMBRE DES ASSURANCES SOCIALES : Statuant sur incident</w:t>
      </w:r>
    </w:p>
    <w:p>
      <w:r>
        <w:t>1. Suspend l'instance en application de l’art. 14 LPA, jusqu’à droit jugé dans la cause A/3841/2017.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