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ATAS/1319/2014 vom 18. Dezember 2014</w:t>
      </w:r>
    </w:p>
    <w:p>
      <w:r>
        <w:t>GE Cour de justice, 2014-12-18, FR</w:t>
      </w:r>
    </w:p>
    <w:p>
      <w:r>
        <w:rPr>
          <w:b/>
        </w:rPr>
        <w:t xml:space="preserve">Quelle: </w:t>
      </w:r>
      <w:r>
        <w:t>https://mcp.opencaselaw.ch/entscheid/ge_gerichte_ATAS_1319_2014</w:t>
      </w:r>
    </w:p>
    <w:p>
      <w:r>
        <w:t>FR: GE_GERICHTE ATAS/1319/2014 du 18 décembre 2014</w:t>
      </w:r>
    </w:p>
    <w:p>
      <w:r>
        <w:t>IT: GE_GERICHTE ATAS/1319/2014 del 18 dicembre 2014</w:t>
      </w:r>
    </w:p>
    <w:p>
      <w:pPr>
        <w:pStyle w:val="Heading2"/>
      </w:pPr>
      <w:r>
        <w:t>Erwägungen</w:t>
      </w:r>
    </w:p>
    <w:p>
      <w:r>
        <w:rPr>
          <w:b/>
        </w:rPr>
        <w:t>E. 1</w:t>
      </w:r>
    </w:p>
    <w:p>
      <w:r>
        <w:t>Depuis le 1er janvier 2011, la chambre des assurances sociales est compétente en matière d’assurance-accidents (art.134 de la loi sur l’organisation judiciaire; LOJ - E 2 05).</w:t>
      </w:r>
    </w:p>
    <w:p>
      <w:r>
        <w:rPr>
          <w:b/>
        </w:rPr>
        <w:t>E. 2</w:t>
      </w:r>
    </w:p>
    <w:p>
      <w:r>
        <w:t>La loi sur la partie générale des assurances sociales (LPGA), entrée en vigueur le 1er janvier 2003, est applicable au cas d’espèce.</w:t>
      </w:r>
    </w:p>
    <w:p>
      <w:r>
        <w:rPr>
          <w:b/>
        </w:rPr>
        <w:t>E. 3</w:t>
      </w:r>
    </w:p>
    <w:p>
      <w:r>
        <w:t>Le recours, déposé dans les formes et délai prévus par la loi est recevable à la forme (art. 56 et 60 LPGA).</w:t>
      </w:r>
    </w:p>
    <w:p>
      <w:r>
        <w:rPr>
          <w:b/>
        </w:rPr>
        <w:t>E. 4</w:t>
      </w:r>
    </w:p>
    <w:p>
      <w:r>
        <w:t>La question préalable à l’examen d’éventuelles prestations à résoudre est de savoir si le lien de causalité entre l’accident et les atteintes de la recourante a subsisté au-delà du 24 mars 2013.</w:t>
      </w:r>
    </w:p>
    <w:p>
      <w:r>
        <w:rPr>
          <w:b/>
        </w:rPr>
        <w:t>E. 5</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w:t>
      </w:r>
    </w:p>
    <w:p>
      <w:r>
        <w:t>- 9/11-</w:t>
      </w:r>
    </w:p>
    <w:p>
      <w:r>
        <w:t>A/11/2014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œuvre une expertise (ATF 137 V 210 consid. 4.4.1.3 et 4.4.1.4).</w:t>
      </w:r>
    </w:p>
    <w:p>
      <w:r>
        <w:rPr>
          <w:b/>
        </w:rPr>
        <w:t>E. 6</w:t>
      </w:r>
    </w:p>
    <w:p>
      <w:r>
        <w:t>Constatez-vous la présence de kystes ? Si oui, est-elle, en général, le signe de la présence d’autres lésions dégénératives ?</w:t>
      </w:r>
    </w:p>
    <w:p>
      <w:r>
        <w:rPr>
          <w:b/>
        </w:rPr>
        <w:t>E. 7</w:t>
      </w:r>
    </w:p>
    <w:p>
      <w:r>
        <w:t>Peut-on tirer des conclusions du fait que l’assurée ait consulté un médecin tardivement, soit un mois après la chute à ski ? Est-ce, selon vous, un élément qui parle en faveur d’une lésion dégénérative rendue symptomatique par l’accident ou plutôt d’une lésion traumatique ?</w:t>
      </w:r>
    </w:p>
    <w:p>
      <w:r>
        <w:rPr>
          <w:b/>
        </w:rPr>
        <w:t>E. 8</w:t>
      </w:r>
    </w:p>
    <w:p>
      <w:r>
        <w:t>Les lésions constatées sont-elles dues de façon certaine, probable ou seulement possible à l’accident du 24 décembre 2012 ?</w:t>
      </w:r>
    </w:p>
    <w:p>
      <w:r>
        <w:rPr>
          <w:b/>
        </w:rPr>
        <w:t>E. 9</w:t>
      </w:r>
    </w:p>
    <w:p>
      <w:r>
        <w:t>Peut-on retenir, de manière quasiment certaine, que la lésion de la coiffe des rotateurs de l’assurée est d’origine maladive ou dégénérative à l’exclusion de toute origine accidentelle dès l’échéance d’une période de deux mois après l’accident du 14 mars 2013 (statu quo ante ou sine) ?</w:t>
      </w:r>
    </w:p>
    <w:p>
      <w:r>
        <w:rPr>
          <w:b/>
        </w:rPr>
        <w:t>E. 10</w:t>
      </w:r>
    </w:p>
    <w:p>
      <w:r>
        <w:t>Un statu quo sine a-t-il été retrouvé selon le degré de la vraisemblance prépondérante ? Si oui, quand ?</w:t>
      </w:r>
    </w:p>
    <w:p>
      <w:r>
        <w:t>- 11/11-</w:t>
      </w:r>
    </w:p>
    <w:p>
      <w:r>
        <w:t>A/11/2014</w:t>
      </w:r>
    </w:p>
    <w:p>
      <w:r>
        <w:rPr>
          <w:b/>
        </w:rPr>
        <w:t>E. 11</w:t>
      </w:r>
    </w:p>
    <w:p>
      <w:r>
        <w:t>Une pratique régulière du yoga et de la méthode Pilates par l’assurée jusqu’à l’accident du 14 mars 2013 aurait-elle été compatible avec une lésion maladive ou dégénérative aussi avancée ?</w:t>
      </w:r>
    </w:p>
    <w:p>
      <w:r>
        <w:rPr>
          <w:b/>
        </w:rPr>
        <w:t>E. 12</w:t>
      </w:r>
    </w:p>
    <w:p>
      <w:r>
        <w:t>Toutes remarques et propositions utiles de l’expert. 4. Invite l’expert à déposer à sa meilleure convenance un rapport en trois exemplaires à la Cour de céans. 5. Réserve le fond. 6. Accorde aux parties un délai de dix jours en application de l’art. 39 de la loi sur la procédure administrative (LPA ; E 5 10) pour faire valoir leurs éventuels motifs de récusation à l’encontre de l’expert désigné.</w:t>
      </w:r>
    </w:p>
    <w:p>
      <w:r>
        <w:t>La greffière</w:t>
      </w:r>
    </w:p>
    <w:p>
      <w:r>
        <w:t>Marie-Catherine SÉCHAUD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