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ATAS/1319/2008 vom 19. November 2008</w:t>
      </w:r>
    </w:p>
    <w:p>
      <w:r>
        <w:t>GE Cour de justice, 2008-11-19, FR</w:t>
      </w:r>
    </w:p>
    <w:p>
      <w:r>
        <w:rPr>
          <w:b/>
        </w:rPr>
        <w:t xml:space="preserve">Quelle: </w:t>
      </w:r>
      <w:r>
        <w:t>https://mcp.opencaselaw.ch/entscheid/ge_gerichte_ATAS_1319_2008</w:t>
      </w:r>
    </w:p>
    <w:p>
      <w:r>
        <w:t>FR: GE_GERICHTE ATAS/1319/2008 du 19 novembre 2008</w:t>
      </w:r>
    </w:p>
    <w:p>
      <w:r>
        <w:t>IT: GE_GERICHTE ATAS/1319/2008 del 19 novembre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t>A/2394/2008 - 5/7 -</w:t>
      </w:r>
    </w:p>
    <w:p>
      <w:r>
        <w:rPr>
          <w:b/>
        </w:rPr>
        <w:t>E. 2</w:t>
      </w:r>
    </w:p>
    <w:p>
      <w:r>
        <w:t>Interjeté dans les délai et forme prescrits par la loi, le recours est recevable (art. 56 ss LPGA).</w:t>
      </w:r>
    </w:p>
    <w:p>
      <w:r>
        <w:rPr>
          <w:b/>
        </w:rPr>
        <w:t>E. 3</w:t>
      </w:r>
    </w:p>
    <w:p>
      <w:r>
        <w:t>Est litigieuse en l'occurrence la question de savoir si la recourante avait 45 ans révolus au moment du décès de son mari en date du 22 mars 2008, de sorte qu'elle pourrait prétendre à une rente de veuve.</w:t>
      </w:r>
    </w:p>
    <w:p>
      <w:r>
        <w:rPr>
          <w:b/>
        </w:rPr>
        <w:t>E. 4</w:t>
      </w:r>
    </w:p>
    <w:p>
      <w:r>
        <w:t>En vertu de l'art. 23 al. 1 LAVS, les veuves et les veufs ont droit à une rente si, au décès de leur conjoint, ils ont un ou plusieurs enfants. L'art. 24 al. 1 LAVS prescrit que les veuves ont droit à une rente, si au décès de leur conjoint, elles n'ont pas d'enfant ou d'enfant recueilli au sens de l'art. 23, mais qu'elles ont atteint 45 ans révolus et ont été mariées pendant 5 ans au moins. Par ailleurs, selon le ch. 3008 des directives sur les rentes (DR), si l'on connaît seulement l'année de naissance et non pas la date de naissance exacte, le droit à la rente de vieillesse prend naissance le 1er juillet de l'année au cours de laquelle la personne a atteint l'âge de la retraite.</w:t>
      </w:r>
    </w:p>
    <w:p>
      <w:r>
        <w:rPr>
          <w:b/>
        </w:rPr>
        <w:t>E. 5</w:t>
      </w:r>
    </w:p>
    <w:p>
      <w:r>
        <w:t>En l'espèce, bien que la date de naissance enregistrée par les autorités suisses soit le 29 mai 1963, il convient de considérer que le jour et le mois de naissance ne sont pas connus, comme l'attestent les documents établis par la République Algérienne, et que la date de naissance précise ne peut ainsi être établie.</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domaine des assurances sociales notamment, la procédure est régie par le principe inquisitoire, selon lequel les faits pertinents de la cause doivent être constatés d'office par le juge.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w:t>
      </w:r>
    </w:p>
    <w:p>
      <w:r>
        <w:t>A/2394/2008 - 6/7 -</w:t>
      </w:r>
    </w:p>
    <w:p>
      <w:r>
        <w:rPr>
          <w:b/>
        </w:rPr>
        <w:t>E. 7</w:t>
      </w:r>
    </w:p>
    <w:p>
      <w:r>
        <w:t>Il résulte de ce qui précède que le fardeau de l'absence de preuve de la date précise de naissance doit être supporté par la recourante. Comme il ne peut être établi que la recourante avait 45 ans révolus au moment du décès de son mari, elle ne peut pas prétendre à une rente de veuve.</w:t>
      </w:r>
    </w:p>
    <w:p>
      <w:r>
        <w:rPr>
          <w:b/>
        </w:rPr>
        <w:t>E. 8</w:t>
      </w:r>
    </w:p>
    <w:p>
      <w:r>
        <w:t>Au vu de ce qui précède, le recours sera rejeté.</w:t>
      </w:r>
    </w:p>
    <w:p>
      <w:r>
        <w:t>A/2394/2008 - 7/7 -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