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ATAS/1318/2021 vom 17. Dezember 2021</w:t>
      </w:r>
    </w:p>
    <w:p>
      <w:r>
        <w:t>GE Cour de justice, 2021-12-17, FR</w:t>
      </w:r>
    </w:p>
    <w:p>
      <w:r>
        <w:rPr>
          <w:b/>
        </w:rPr>
        <w:t xml:space="preserve">Quelle: </w:t>
      </w:r>
      <w:r>
        <w:t>https://mcp.opencaselaw.ch/entscheid/ge_gerichte_ATAS_1318_2021</w:t>
      </w:r>
    </w:p>
    <w:p>
      <w:r>
        <w:t>FR: GE_GERICHTE ATAS/1318/2021 du 17 décembre 2021</w:t>
      </w:r>
    </w:p>
    <w:p>
      <w:r>
        <w:t>IT: GE_GERICHTE ATAS/1318/2021 del 17 dicembre 2021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novembre 2021 à la chambre des assurances sociales de la Cour de justice (ci-après : CJCAS) pour objet de compétence, indiquant faire « opposition [à] la lettre du 2 novembre 021 [… et] deuxièmement [faire] opposition sur le plan de calcul des prestations complémentaires » ; Vu que cette écriture a été enregistrée comme « recours » par la chambre de céans ; Vu le courrier de la chambre de céans du 15 novembre 2021 impartissant un délai au</w:t>
      </w:r>
    </w:p>
    <w:p>
      <w:r>
        <w:rPr>
          <w:b/>
        </w:rPr>
        <w:t>E. 14</w:t>
      </w:r>
    </w:p>
    <w:p>
      <w:r>
        <w:t>décembre 2021 au SPC pour lui faire parvenir sa réponse et son dossier ; Vu le courrier du 19 novembre 2021 de la recourante indiquant à la chambre de céans « n’a[voir] jamais fait recours à la décision sur opposition de la lettre du 22 octobre […]. Donc dans aucun cas […] fai[re] opposition à la décision du 22 octobre 2021 » ; Vu le courrier du 10 décembre 2021 de l’intimé concluant à ce que le recours de l’assurée soit déclaré sans objet, subsidiairement irrecevable ; CONSIDERANT EN DROIT Que, 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 ; Que sa compétence pour juger du cas d’espèce est ainsi établie ; Qu’en l’occurrence, les circonstances démontrent que le courrier du 9 novembre 2021 adressé au SPC et transmis par ce dernier à la chambre de céans ne consistait pas en un recours contre la décision sur opposition du 22 octobre 2021 ; Qu’il convient dès lors, vu l’absence de recours, de rayer la cause du rôle ; Que pour le surplus, la procédure est gratuite (art. 61 let. fbis a contrario LPGA). * * * * * *</w:t>
      </w:r>
    </w:p>
    <w:p>
      <w:r>
        <w:t>A/3892/2021 - 3/3 -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