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ATAS/1317/2014 vom 18. Dezember 2014</w:t>
      </w:r>
    </w:p>
    <w:p>
      <w:r>
        <w:t>GE Cour de justice, 2014-12-18, FR</w:t>
      </w:r>
    </w:p>
    <w:p>
      <w:r>
        <w:rPr>
          <w:b/>
        </w:rPr>
        <w:t xml:space="preserve">Quelle: </w:t>
      </w:r>
      <w:r>
        <w:t>https://mcp.opencaselaw.ch/entscheid/ge_gerichte_ATAS_1317_2014</w:t>
      </w:r>
    </w:p>
    <w:p>
      <w:r>
        <w:t>FR: GE_GERICHTE ATAS/1317/2014 du 18 décembre 2014</w:t>
      </w:r>
    </w:p>
    <w:p>
      <w:r>
        <w:t>IT: GE_GERICHTE ATAS/1317/2014 del 18 dicembre 2014</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depuis le 1er janvier 2011, sur les contestations prévues à l'art. 38A de la loi cantonale sur les allocations familiales du 1er mars 1996 (LAF - J 5 10 ). Sa compétence pour juger du cas d’espèce est ainsi établie.</w:t>
      </w:r>
    </w:p>
    <w:p>
      <w:r>
        <w:rPr>
          <w:b/>
        </w:rPr>
        <w:t>E. 2</w:t>
      </w:r>
    </w:p>
    <w:p>
      <w:r>
        <w:t>A teneur de l'art. 1 LAFam, les dispositions de la LPGA s’appliquent aux allocations familiales, à moins que la loi n'y déroge expressément. L'art. 2B de la loi cantonale sur les allocations familiales (LAF ; J 5 10) prévoit que les prestations sont régies par la LAFam et ses dispositions d'exécutions, par la LPGA dans la mesure où la LAFam ou la LAF y renvoie (let. b), par la loi fédérale sur l’assurance-vieillesse et survivants du 20 décembre 1946 (LAVS ; RS 831.10) dans la mesure où la LAFam ou la LAF y renvoie (let. c) et par la LAF et ses dispositions d'exécution (let. d).</w:t>
      </w:r>
    </w:p>
    <w:p>
      <w:r>
        <w:rPr>
          <w:b/>
        </w:rPr>
        <w:t>E. 3</w:t>
      </w:r>
    </w:p>
    <w:p>
      <w:r>
        <w:t>Interjeté dans les délai et forme prescrits par la loi, le recours est recevable (art. 56ss LPGA ; 38A LAF).</w:t>
      </w:r>
    </w:p>
    <w:p>
      <w:r>
        <w:rPr>
          <w:b/>
        </w:rPr>
        <w:t>E. 4</w:t>
      </w:r>
    </w:p>
    <w:p>
      <w:r>
        <w:t>Le litige porte sur le droit du père de D_______ à l’allocation de formation professionnelle pour sa fille au-delà du 31 octobre 2013, date à laquelle elle a interrompu son apprentissage.</w:t>
      </w:r>
    </w:p>
    <w:p>
      <w:r>
        <w:rPr>
          <w:b/>
        </w:rPr>
        <w:t>E. 5</w:t>
      </w:r>
    </w:p>
    <w:p>
      <w:r>
        <w:t>L’art. 3 al. 1 let. b LAFam dispose que les allocations familiales comprennent l'allocation de formation professionnelle; celle-ci est octroyée à partir du mois qui suit celui au cours duquel l'enfant atteint l'âge de 16 ans, jusqu'à la fin de sa formation, mais au plus tard jusqu'à la fin du mois au cours duquel il atteint l'âge de 25 ans. Une réglementation similaire ressort du droit cantonal (cf. art. 7a LAF). L’art. 1 al. 1 de l’ordonnance sur les allocations familiales (OAFam ; RS 836.21) précise qu’un droit à l’allocation de formation professionnelle existe pour les enfants accomplissant une formation au sens de l’art. 25 al. 5 de la loi fédérale sur l’assurance-vieillesse et survivants, du 20 décembre 1946 (LAVS ; RS 831.10). L'art. 25 al. 5 LAVS auquel il est renvoyé s’adresse lui aussi aux enfants accomplissant une formation et précise que le Conseil fédéral peut définir cette notion.</w:t>
      </w:r>
    </w:p>
    <w:p>
      <w:r>
        <w:t>A/3405/2014 - 6/9 - Le Conseil fédéral a fait usage de cette délégation en édictant les articles 49bis et 49ter du règlement sur l’assurance-vieillesse et survivants (RAVS ; RS 831.101), entrés en vigueur le 1er janvier 2011. Selon l’art. 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Selon l’art. 49ter RAVS, la formation se termine avec un diplôme de fin d'étude ou un diplôme professionnel (al. 1). La formation est également considérée comme terminée lorsqu'elle est abandonnée ou interrompue (al. 2). Ne sont pas assimilés à une interruption au sens de l'al. 2, pour autant que la formation se poursuive immédiatement après les périodes usuelles libres de cours et les vacances d'une durée maximale de quatre mois (al. 3 let. a). Avec l’exigence que « la majeure partie du temps » doit être consacrée à l’objectif de formation, seul un enfant qui dédie une part prépondérante de son temps à sa formation pourra être pris en considération. Dès lors, ceux qui ne fréquentent que quelques cours par semaine en vaquant parallèlement à des occupations, lucratives ou non, sans caractère de formation (donc pas un stage en vue d’un objectif de formation), ne se trouvent pas en formation. Ce cas de figure comprend notamment les personnes qui ont échoué aux examens finaux et répètent l’année tout en ne fréquentant plus qu’un nombre restreint de cours par semaine ainsi que celles qui ne terminent pas leur formation dans le cadre du plan d’étude préalablement établi. Le temps consacré à la formation (cours ainsi que préparation et suivi, devoirs à domicile et travail personnel) doit représenter au moins 20 heures par semaine. Selon les DR, valables au 1er janvier 2013, la formation doit durer 4 semaines au moins et tendre systématiquement à l’acquisition de connaissances. Elle doit obéir à un plan de formation structuré reconnu de jure ou à tout le moins de facto. Par contre, peu importe qu’il s’agisse d’une formation initiale, d’une formation complémentaire ou d’une formation qui vise à une réorientation professionnelle (DR n° 3358).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conférences, rédaction d’un travail de diplôme, étude à distance, etc.) s’élève à 20 heures au moins par semaine (DR n° 3359).</w:t>
      </w:r>
    </w:p>
    <w:p>
      <w:r>
        <w:t>A/3405/2014 - 7/9 - Un stage pratique est assimilé à une formation si son accomplissement est une condition indispensable pour poursuivre une formation donnée ou passer un examen, ou obtenir un diplôme ou un certificat de fin d’apprentissage (DR n° 3361). Il n’est pas exigé que durant son stage pratique, l’enfant suive des cours scolaires. Toutefois, si l’enfant exerce une activité pratique dans le seul but d’acquérir certaines connaissances ou une expérience bien spécifiques susceptibles d’améliorer ses chances sur le marché de l’emploi en période de crise (v. cependant ch. suivant), il ne saurait être question d’une formation (ex: stage chez un producteur de cinéma selon ATF du 1er avril 2008, 9C_223/2008 ; DR n° 3362). Les enfants qui, dans l’attente de la suite à donner une fois la fin de la scolarité atteinte, accomplissent – en guise de solution transitoire – un semestre de motivation (mesure relative au marché du travail) ou un préapprentissage, sont considérés comme étant en formation professionnelle. Encore faut-il que les cours suivis durant cette phase transitoire portent sur 8 leçons au moins (de 45 à 60 minutes) par semaine (DR n° 3363). Il y a enfin lieu de rappeler que 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(cf. ATF 131 V 42 consid. 2.3, 128 I 171 consid. 4.3 ; MOOR, Droit administratif, vol. I, 2e édition, Berne 1994, p. 264 ss ; SPIRA, Le contrôle juridictionnel des ordonnances administratives en droit fédéral</w:t>
      </w:r>
    </w:p>
    <w:p>
      <w:r>
        <w:rPr>
          <w:b/>
        </w:rPr>
        <w:t>E. 6</w:t>
      </w:r>
    </w:p>
    <w:p>
      <w:r>
        <w:t>En l’espèce, il est établi que, depuis qu’elle a interrompu son apprentissage, D_______ a effectué un stage du 12 novembre au 15 novembre 2013 à la patinoire des H_______, du 17 au 22 mars 2014 comme assistante de commerce de détail, du 20 au 23 mai 2014 et du 3 au 6 juin 2014 comme gestionnaire de commerce de détail dans des boulangeries. Elle a en outre eu des entretiens avec l’OFPC les 17 et 31 octobre, le 22 novembre et le 19 décembre 2013 ainsi que le 15 janvier, le 20 février, les 6 et 25 mars 2014. Enfin, elle a suivi des cours, à raison de 9h./sem. auprès de l’UOG à compter du 6 avril 2014. Partant, on ne peut considérer cette période autrement que comme une interruption de la formation au sens de l’art. 49bis al. 2 RAVS, quand bien même elle résulte de circonstances indépendantes de la volonté de la jeune fille, qui n’a pu retrouver de formation en cours d’année. La formation suivie auprès de l’UOG, si elle atteint les 8 h./sem. requises, ne correspond en revanche pas à la définition d’une semestre de motivation (mesure relative au marché du travail) ou d’un préapprentissage. Partant, la décision de l’intimée n’apparaît pas critiquable, étant précisé que les parents de D_______ ne sauraient tirer argument de la Constitution genevoise pour</w:t>
      </w:r>
    </w:p>
    <w:p>
      <w:r>
        <w:t>A/3405/2014 - 8/9 - se voir reconnaître le droit à une allocation de formation dont les conditions d’octroi ne sont pas remplies. Eu égard aux considérations qui précèdent, le recours est rejeté.</w:t>
      </w:r>
    </w:p>
    <w:p>
      <w:r>
        <w:t>A/3405/2014 - 9/9 -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