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ATAS/1316/2014 vom 18. Dezember 2014</w:t>
      </w:r>
    </w:p>
    <w:p>
      <w:r>
        <w:t>GE Cour de justice, 2014-12-18, FR</w:t>
      </w:r>
    </w:p>
    <w:p>
      <w:r>
        <w:rPr>
          <w:b/>
        </w:rPr>
        <w:t xml:space="preserve">Quelle: </w:t>
      </w:r>
      <w:r>
        <w:t>https://mcp.opencaselaw.ch/entscheid/ge_gerichte_ATAS_1316_2014</w:t>
      </w:r>
    </w:p>
    <w:p>
      <w:r>
        <w:t>FR: GE_GERICHTE ATAS/1316/2014 du 18 décembre 2014</w:t>
      </w:r>
    </w:p>
    <w:p>
      <w:r>
        <w:t>IT: GE_GERICHTE ATAS/1316/2014 del 18 dicembre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transmis à la juridiction compétente, le recours est recevable (art. 56V al. 1 let. a ch. 8 LOJ et 60 LPGA).</w:t>
      </w:r>
    </w:p>
    <w:p>
      <w:r>
        <w:rPr>
          <w:b/>
        </w:rPr>
        <w:t>E. 3</w:t>
      </w:r>
    </w:p>
    <w:p>
      <w:r>
        <w:t>Le litige porte sur le bien-fondé et la durée de la sanction infligée au recourant pour avoir fait défaut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 qu’ainsi, en cas de faute légère, la durée de la suspension est de un à quinze jours (a), en cas de faute de gravité moyenne, de seize à trente jours (b) et en cas de faute grave, de trente et un à soixante jours (d) (cf. art. 45 al. 2 OACI). Selon le barème établi par le Secrétariat d’État à l’Économie (SECO), lorsque l’assuré ne se présente pas à un entretien de conseil ou à une séance d’information, sans aucun motif valable, la sanction se situe entre 5 et 8 jours s’il s’agit du premier manquement, entre neuf et quinze jours lors du second manquement.</w:t>
      </w:r>
    </w:p>
    <w:p>
      <w:r>
        <w:t>A/3021/2014 - 5/6 -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w:t>
      </w:r>
    </w:p>
    <w:p>
      <w:r>
        <w:rPr>
          <w:b/>
        </w:rPr>
        <w:t>E. 7</w:t>
      </w:r>
    </w:p>
    <w:p>
      <w:r>
        <w:t>En l’espèce, la situation est tout à fait analogue. En effet, il est constant que le recourant n’a jamais manqué à ses devoirs de chômeur durant les onze mois qui se sont écoulés depuis l’ouverture de son délai-cadre, ce qui tend à démontrer qu’il prend ses obligations de chômeur et de bénéficiaire de prestations très au sérieux. Ce n’est que si son comportement devait être qualifié d'inadéquat, que cela justifierait le prononcé d'une suspension de son droit à l'indemnité. Or, tel ne saurait être le cas en l’espèce. Le comportement du recourant a été irréprochable durant toute l’année ayant précédé son oubli. Contrairement à ce que soutient l’intimé, jamais il n’a indiqué avoir délibérément omis de chercher son courrier. L’intimé l’avait d’ailleurs admis puisque, dans la décision litigieuse, il indique expressément que l’assuré a « oublié » d’aller le retirer. Les circonstances alléguées par le recourant sont au demeurant de nature à expliquer cet oubli. Au surplus, l’attitude de l’ORP et du conseiller du recourant ne sont pas exemptes de tout reproche : on peine à comprendre pour quelles raisons la convocation n’a pas été renvoyée sous pli simple à l’intéressé, ni pourquoi son conseiller n’a pas cherché à le contacter entre le 5 juin - date à laquelle la convocation est revenue à l’ORP - et le 2 juillet - date de l’entretien. Dans de telles circonstances, on doit admettre que le recourant prend ses obligations de chômeur et de bénéficiaire de prestations très au sérieux, si bien que la suspension de son droit à l'indemnité était injustifiée. Le recours est donc admis.</w:t>
      </w:r>
    </w:p>
    <w:p>
      <w:r>
        <w:t>A/3021/2014 - 6/6 -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