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ATAS/1315/2009 vom 20. Mai 2009</w:t>
      </w:r>
    </w:p>
    <w:p>
      <w:r>
        <w:t>GE Cour de justice, 2009-05-20, FR</w:t>
      </w:r>
    </w:p>
    <w:p>
      <w:r>
        <w:rPr>
          <w:b/>
        </w:rPr>
        <w:t xml:space="preserve">Quelle: </w:t>
      </w:r>
      <w:r>
        <w:t>https://mcp.opencaselaw.ch/entscheid/ge_gerichte_ATAS_1315_2009</w:t>
      </w:r>
    </w:p>
    <w:p>
      <w:r>
        <w:t>FR: GE_GERICHTE ATAS/1315/2009 du 20 mai 2009</w:t>
      </w:r>
    </w:p>
    <w:p>
      <w:r>
        <w:t>IT: GE_GERICHTE ATAS/1315/2009 del 20 maggio 2009</w:t>
      </w:r>
    </w:p>
    <w:p>
      <w:pPr>
        <w:pStyle w:val="Heading2"/>
      </w:pPr>
      <w:r>
        <w:t>Erwägungen</w:t>
      </w:r>
    </w:p>
    <w:p>
      <w:r>
        <w:rPr>
          <w:b/>
        </w:rPr>
        <w:t>E. 1</w:t>
      </w:r>
    </w:p>
    <w:p>
      <w:r>
        <w:t>Donne acte à l’OCE de ce que la suspension du droit à l’indemnité-chômage de Monsieur D___________ est réduite à 9 jours.</w:t>
      </w:r>
    </w:p>
    <w:p>
      <w:r>
        <w:rPr>
          <w:b/>
        </w:rPr>
        <w:t>E. 2</w:t>
      </w:r>
    </w:p>
    <w:p>
      <w:r>
        <w:t>L’y condamne en tant que de besoin.</w:t>
      </w:r>
    </w:p>
    <w:p>
      <w:r>
        <w:rPr>
          <w:b/>
        </w:rPr>
        <w:t>E. 3</w:t>
      </w:r>
    </w:p>
    <w:p>
      <w:r>
        <w:t>Donne acte au recourant de ce qu’il accepte.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