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ATAS/1313/2009 vom 12. Juni 2007</w:t>
      </w:r>
    </w:p>
    <w:p>
      <w:r>
        <w:t>GE Cour de justice, 2007-06-12, FR</w:t>
      </w:r>
    </w:p>
    <w:p>
      <w:r>
        <w:rPr>
          <w:b/>
        </w:rPr>
        <w:t xml:space="preserve">Quelle: </w:t>
      </w:r>
      <w:r>
        <w:t>https://mcp.opencaselaw.ch/entscheid/ge_gerichte_ATAS_1313_2009</w:t>
      </w:r>
    </w:p>
    <w:p>
      <w:r>
        <w:t>FR: GE_GERICHTE ATAS/1313/2009 du 12 juin 2007</w:t>
      </w:r>
    </w:p>
    <w:p>
      <w:r>
        <w:t>IT: GE_GERICHTE ATAS/1313/2009 del 12 giugno 2007</w:t>
      </w:r>
    </w:p>
    <w:p>
      <w:pPr>
        <w:pStyle w:val="Heading2"/>
      </w:pPr>
      <w:r>
        <w:t>Erwägungen</w:t>
      </w:r>
    </w:p>
    <w:p>
      <w:r>
        <w:rPr>
          <w:b/>
        </w:rPr>
        <w:t>E. 8</w:t>
      </w:r>
    </w:p>
    <w:p>
      <w:r>
        <w:t>Dans sa réponse du 22 septembre 2009, l'intimé conclut au rejet du recours, en se référant à la jurisprudence du Tribunal fédéral et à la motivation contenue dans sa décision sur opposition.</w:t>
      </w:r>
    </w:p>
    <w:p>
      <w:r>
        <w:rPr>
          <w:b/>
        </w:rPr>
        <w:t>E. 9</w:t>
      </w:r>
    </w:p>
    <w:p>
      <w:r>
        <w:t>Par écritures du 22 octobre 2009, la recourante persiste dans ses conclusions et répète qu'il est hors de doute que le caractère onéreux des prestations fournies par sa mère était convenu d'avance et que la preuve en est que ces prestations ont immédiatement fait l'objet d'un décompte, lequel a toutefois été perdu, et d'un paiement. Elle fait en outre valoir que la perte de la facture "ne paraît pas pouvoir être invoquée sans abus de droit".</w:t>
      </w:r>
    </w:p>
    <w:p>
      <w:r>
        <w:rPr>
          <w:b/>
        </w:rPr>
        <w:t>E. 10</w:t>
      </w:r>
    </w:p>
    <w:p>
      <w:r>
        <w:t>Sur ce, la cause a été gardée à juger.</w:t>
      </w:r>
    </w:p>
    <w:p>
      <w:r>
        <w:t>A/3072/2009 - 4/6 -</w:t>
      </w:r>
    </w:p>
    <w:p>
      <w:r>
        <w:t>EN DROIT 1. 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Sa compétence pour juger du cas d’espèce est ainsi établie. 2. Interjeté dans les délai et forme prescrits par la loi, le recours est recevable (art. 56 ss LPGA). 3. L'objet du litige est la question de savoir si la recourante a droit au remboursement des frais d'aide ménagère fournie par sa mère pendant la période du 1er octobre 2000 au 31 mars 2007. 4. Les dispositions de la novelle du 6 octobre 2006 modifiant la LPC, entrées en vigueur le 1er janvier 2008 (RO 2007 6068), ne sont pas applicables en l'espèce, les faits déterminants s'étant réalisés avant l’entrée en vigueur de ces modifications. Les dispositions légales seront dès lors citées dans ce qui suit dans leur l’ancienne teneur en vigueur jusqu'au 31 décembre 2007. 5. Aux termes de l'art. 3d al. 1 let. b aLPC "les bénéficiaires d'une prestation complémentaire annuelle doivent bénéficier du remboursement des frais suivants de l'année civile en cours, s'ils sont dûment établis : a. frais de dentiste ; b. frais d'aide, de soins et d'assistance à domicile ou dans d'autres structures ambulatoires ; c. frais liés à un régime alimentaire particulier ; d. frais de transport vers le centre de soins le plus proche ; e. frais de moyens auxiliaires ; f. frais payés au titre de participation aux coûts selon l'art. 64 LAMal". Il appartient au Conseil fédéral de préciser quels frais peuvent être remboursés en vertu du 1er alinéa (art. 3d al. 4 LPC). A l'art. 19 de l'ordonnance sur les prestations complémentaires à l'assurance-vieillesse, survivants et invalidité, du 15 janvier 1971 (OPC-AVS/AI; RS 831.301), le Conseil fédéral a délégué son pouvoir réglementaire au Département fédéral de l'intérieur (DFI), lequel a édicté l'ordonnance relative à la déduction des frais de maladie et de frais résultant de</w:t>
      </w:r>
    </w:p>
    <w:p>
      <w:r>
        <w:t>A/3072/2009 - 5/6 - l'invalidité en matière de prestations complémentaires, du 29 décembre 1997 (OMPC; RS 831.031.1). Dans sa version en vigueur dès le 1er janvier 1998, l'art. 13 al. 1 OMPC prévoit que les frais d'aide, de soins et de tâches d'assistance rendus nécessaires en raison de l'âge, de l'invalidité, d'un accident ou de la maladie et dispensés par des services publics ou reconnus d'utilité publique sont remboursés. Lorsque ces prestations sont fournies par des institutions privées, les frais en découlant sont également pris en considération, dans la mesure où ils correspondent aux frais encourus dans un établissement public ou reconnus d'utilité publique (cf. art. 13 al. 4 OMPC). Quant aux frais inhérents à l'aide nécessaire ainsi qu'aux tâches d'assistance apportées dans la tenue du ménage, ils sont remboursés jusqu'à concurrence de 4800 fr. au plus par année civile, du moment que ces prestations sont fournies par une personne ne vivant pas dans le même ménage ou engagée par une organisation Spitex non reconnue (cf. art. 13 al. 6 OMPC). Selon les Directives concernant les prestations complémentaires à l'AVS et à l'AI (DPC) No 5066, "si en raison de son invalidité, une personne au bénéfice de prestations complémentaires a des difficultés à effectuer les travaux ménagers nécessaires (faire la cuisine, nettoyage, lessive, etc.), elle peut faire valoir les dépenses dûment prouvées, inhérentes à l'aide apportée par un tiers, jusqu'à concurrence de 4'800 fr. par année civile. Lorsque l'aide est apportée par une personne qui vit dans le même ménage ou dans la même entreprise agricole, aucun remboursement ne peut avoir lieu". 6. En l'espèce, la recourante n'a produit aucune facture relative aux frais d'aide ménagère fournie par sa mère depuis 2000. Partant, une des conditions légales pour bénéficier du remboursement des frais y relatifs n'est pas remplie. Il convient à cet égard de relever que le fait que la recourante a versé à sa mère la somme de 28'000 fr., après avoir obtenu les prestations complémentaires rétroactives, ne signifie pas que cette somme a trait à l'aide de ménage fournie par la mère, dans la mesure où celle-ci a également soutenu sa fille par des versements en espèces, comme elle l'indique dans l'opposition formée à la décision du 20 mai 2009 de l'intimé. La recourante l'admet également dans son recours. De surcroît, l'aide accordée par la famille est généralement effectuée à titre gratuit et non pas contre rémunération. Si exceptionnellement cela n'était pas le cas, rien n'empêchait la mère de la recourante d'établir régulièrement des factures relatives à l'aide fournie. Enfin, il y a lieu de souligner que l'indemnité de 4'800 fr. prévue par la loi ne constitue non pas un minimum pour les frais d'aide au ménage, mais un maximum et cela à condition que ces frais soient dûment établis.</w:t>
      </w:r>
    </w:p>
    <w:p>
      <w:r>
        <w:t>A/3072/2009 - 6/6 - 7. Au de ce qui précède,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