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ATAS/1312/2010 vom 20. Dezember 2010</w:t>
      </w:r>
    </w:p>
    <w:p>
      <w:r>
        <w:t>GE Cour de justice, 2010-12-20, FR</w:t>
      </w:r>
    </w:p>
    <w:p>
      <w:r>
        <w:rPr>
          <w:b/>
        </w:rPr>
        <w:t xml:space="preserve">Quelle: </w:t>
      </w:r>
      <w:r>
        <w:t>https://mcp.opencaselaw.ch/entscheid/ge_gerichte_ATAS_1312_2010</w:t>
      </w:r>
    </w:p>
    <w:p>
      <w:r>
        <w:t>FR: GE_GERICHTE ATAS/1312/2010 du 20 décembre 2010</w:t>
      </w:r>
    </w:p>
    <w:p>
      <w:r>
        <w:t>IT: GE_GERICHTE ATAS/1312/2010 del 20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A/3453/2010 - 6/11 -</w:t>
      </w:r>
    </w:p>
    <w:p>
      <w:r>
        <w:rPr>
          <w:b/>
        </w:rPr>
        <w:t>E. 2</w:t>
      </w:r>
    </w:p>
    <w:p>
      <w:r>
        <w:t>Interjeté dans les forme et délai prescrits par la loi, le présent recours est recevable (art. 56 à 61 LPGA).</w:t>
      </w:r>
    </w:p>
    <w:p>
      <w:r>
        <w:rPr>
          <w:b/>
        </w:rPr>
        <w:t>E. 3</w:t>
      </w:r>
    </w:p>
    <w:p>
      <w:r>
        <w:t>Le litige porte sur le droit de la recourante à des prestations de l’assurance- invalidité, et singulièrement sur son droit à une rente.</w:t>
      </w:r>
    </w:p>
    <w:p>
      <w:r>
        <w:rPr>
          <w:b/>
        </w:rPr>
        <w:t>E. 4</w:t>
      </w:r>
    </w:p>
    <w:p>
      <w:r>
        <w:t>En vertu de l’art. 28 al. 1er LAI en vigueur dès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La jurisprudence a étendu cette présomption au diagnostic de fibromyalgie (ATF 132 V 65 consid. 4.2.1). Une expertise psychiatrique est, en principe, nécessaire quand il s'agit de se prononcer sur l'incapacité de travail que les troubles somatoformes douloureux sont susceptibles d'entraîner (ATF 130 V 352 consid. 2.2.2 et 396 consid. 5.3.2). Quand bien même le diagnostic de fibromyalgie est d'abord le fait d'un médecin rhumatologue, il convient ici aussi d'exiger le concours d'un médecin spécialiste en psychiatrie, d'autant plus que les facteurs psychosomatiques ont,</w:t>
      </w:r>
    </w:p>
    <w:p>
      <w:r>
        <w:t>A/3453/2010 - 7/11 - selon l'opinion dominante, une influence décisive sur le développement de cette atteinte à la santé (ATF 132 V 65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Plus ces critères se manifestent et imprègnent les constatations médicales, moins on admettra l'exigibilité d'un effort de volonté (ATFA non publié I 1093/06 du 3 décembre 2007, consid. 3.2).</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w:t>
      </w:r>
    </w:p>
    <w:p>
      <w:r>
        <w:t>A/3453/2010 - 8/11 -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Dans le cadre de l’instruction du dossier, la recourante a été soumise à une expertise rhumato-psychiatrique par des médecins du BREM. Celles-ci n’ont retenu aucun diagnostic ayant des répercussions sur la capacité de travail, toutefois, elles ont exposé les affections dont la recourante souffrait, soit notamment une dysthymie, une somatisation et des troubles dégénératifs modérés de l’appareil locomoteur au niveau du rachis, de l’épaule gauche, des genoux et des pieds, troubles compatibles avec l’âge de la recourante. Celle-ci présentait, d’après les experts, une entière capacité de travail dans sa dernière activité lucrative et en tant que ménagère, sans diminution de rendement ni limitations fonctionnelles. L’expertise se fonde sur une anamnèse familiale, personnelle, sociale et médicale de l’assurée, sur son dossier médical et radiologique, sur ses plaintes et sur des examens somatique et psychiatrique complets. Les diagnostics ont été précisément posés et l’appréciation médicale est claire. Quant aux conclusions, elles sont motivées et convaincantes. En effet, les expertes se sont exprimées sur les raisons qui les amenaient à retenir les différents diagnostics et on comprend pourquoi elles</w:t>
      </w:r>
    </w:p>
    <w:p>
      <w:r>
        <w:t>A/3453/2010 - 9/11 - n’ont pas retenu d’incapacité de travail ni de limitations fonctionnelles. Leur rapport ne contient qui plus est ni contradictions ni indice permettant de remettre en cause le bien-fondé des conclusions.</w:t>
      </w:r>
    </w:p>
    <w:p>
      <w:r>
        <w:rPr>
          <w:b/>
        </w:rPr>
        <w:t>E. 8</w:t>
      </w:r>
    </w:p>
    <w:p>
      <w:r>
        <w:t>a) Des courriers et rapports des médecins ayant suivi la recourante sont également présents au dossier. Il y a lieu de déterminer s’ils permettent de douter du contenu de l’expertise. b) Le Dr M__________, spécialiste en médecine interne et en endocrinologie, a tout d’abord estimé que les pathologies dont souffrait la recourante ne justifiaient pas l’octroi d’une rente de l’assurance-invalidité. Le Dr N__________, généraliste, a quant a lui estimé qu’il ne pouvait pas se prononcer sur la capacité de travail de la recourante dans son activité lucrative habituelle, dans la mesure où il ne la voyait qu’épisodiquement. Enfin, le Dr O__________, spécialiste en médecine interne et rhumatologie, a indiqué ne pas avoir été au courant d’un arrêt de travail. Il a déclaré que jusqu’en 2008, la recourante travaillait à plein temps comme nettoyeuse et qu’elle souffrait de douleurs chroniques prédominant à l’hémicorps gauche, de décompensations douloureuses occasionnelles nécessitant de temps à autre des arrêts de travail pour des tendinopathies des épaules, des gonalgies ou des arthralgies des chevilles. c) Le Tribunal de céans constate que ces rapports ne viennent que corroborer les conclusions du rapport d’expertise du BREM, dans la mesure notamment où aucun des médecins ne retient d’incapacité de travail de longue durée dans l’activité habituelle. Il n’en ressort qui plus est aucun élément concret susceptible de remettre en cause les conclusions des experts quant aux troubles dont souffre la recourante. Le rapport d’expertise remplit dès lors toutes les conditions jurisprudentielles permettant de lui reconnaître une pleine force probante.</w:t>
      </w:r>
    </w:p>
    <w:p>
      <w:r>
        <w:rPr>
          <w:b/>
        </w:rPr>
        <w:t>E. 9</w:t>
      </w:r>
    </w:p>
    <w:p>
      <w:r>
        <w:t>Il appert par ailleurs que la recourante ne remplit pas les critères développés par le Tribunal fédéral pour attribuer à la fibromyalgie ou au trouble somatoforme douloureux un caractère invalidant. En effet, il convient d’exclure, au vu du rapport d’expertise rhumato-psychiatrique, qu’elle souffre d’une comorbidité psychiatrique importante de par sa gravité, son acuité et sa durée, ce d’autant plus qu’elle n’a pas été suivi par un psychiatre. Quant aux autres critères, s’il peut être considéré qu’elle souffre d’affections corporelles chroniques sous forme de troubles dégénératifs de l’appareil locomoteur, la recourante ne subit pas de perte d’intégration sociale, dans la mesure où elle a des contacts réguliers avec sa famille et avec ses amies. De plus, les critères de l’état psychique cristallisé ou de l’échec de traitements ambulatoires ou stationnaires conformes aux règles de l’art ne sont pas réalisés.</w:t>
      </w:r>
    </w:p>
    <w:p>
      <w:r>
        <w:t>A/3453/2010 - 10/11 - Partant, les troubles douloureux dont souffre la recourante, que les experts ont retenu sous le diagnostic de somatisation, n’ont pas de caractère invalidant.</w:t>
      </w:r>
    </w:p>
    <w:p>
      <w:r>
        <w:rPr>
          <w:b/>
        </w:rPr>
        <w:t>E. 10</w:t>
      </w:r>
    </w:p>
    <w:p>
      <w:r>
        <w:t>C’est ainsi à juste titre que l’intimé a retenu une entière capacité de travail dans l’activité lucrative habituelle, et par voie de conséquence un degré d’invalidité nul (cf. Arrêt du Tribunal fédéral des assurances I 43/05 du 30 juin 2006, consid. 5.2).</w:t>
      </w:r>
    </w:p>
    <w:p>
      <w:r>
        <w:rPr>
          <w:b/>
        </w:rPr>
        <w:t>E. 11</w:t>
      </w:r>
    </w:p>
    <w:p>
      <w:r>
        <w:t>Partant, la décision de l’intimé doit être confirmée et le recours rejeté. Dans la mesure où la procédure de recours en matière de contestations portant sur l’octroi ou le refus de prestations de l’AI devant le tribunal cantonal des assurances est soumise à des frais de justice (art. 69 al. 1bis LAI), un émolument de 200 fr. sera mis à la charge de la recourante qui succombe.</w:t>
      </w:r>
    </w:p>
    <w:p>
      <w:r>
        <w:t>A/3453/2010 - 11/11 -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