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ATAS/130/2024 vom 29. Februar 2024</w:t>
      </w:r>
    </w:p>
    <w:p>
      <w:r>
        <w:t>GE Cour de justice, 2024-02-29, FR</w:t>
      </w:r>
    </w:p>
    <w:p>
      <w:r>
        <w:rPr>
          <w:b/>
        </w:rPr>
        <w:t xml:space="preserve">Quelle: </w:t>
      </w:r>
      <w:r>
        <w:t>https://mcp.opencaselaw.ch/entscheid/ge_gerichte_ATAS_130_2024</w:t>
      </w:r>
    </w:p>
    <w:p>
      <w:r>
        <w:t>FR: GE_GERICHTE ATAS/130/2024 du 29 février 2024</w:t>
      </w:r>
    </w:p>
    <w:p>
      <w:r>
        <w:t>IT: GE_GERICHTE ATAS/130/2024 del 29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de la recourante à une rente d’invalidité.</w:t>
      </w:r>
    </w:p>
    <w:p>
      <w:r>
        <w:rPr>
          <w:b/>
        </w:rPr>
        <w:t>E. 4</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t>A/4277/2022 - 5/14 -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Toutefois, la demande de prestations a été déposée en avril 2020 et la recourante a été durablement en arrêt maladie dès 2019, de sorte que son éventuel droit à une rente d’invalidité naîtrait antérieurement au 1er janvier 2022 (cf. art. 28 al. 1 let. b et 29 al. 1 LAI) et que les dispositions applicables sont celles en vigueur jusqu’au 31 décembre 2021.</w:t>
      </w:r>
    </w:p>
    <w:p>
      <w:r>
        <w:rPr>
          <w:b/>
        </w:rPr>
        <w:t>E. 5.1</w:t>
      </w:r>
    </w:p>
    <w:p>
      <w:r>
        <w:t>Avec répercussion sur la capacité de travail (en mentionnant les dates d'apparition)</w:t>
      </w:r>
    </w:p>
    <w:p>
      <w:r>
        <w:rPr>
          <w:b/>
        </w:rPr>
        <w:t>E. 5.1.1</w:t>
      </w:r>
    </w:p>
    <w:p>
      <w:r>
        <w:t>La recourante a fait valoir qu’un statut d’active devait lui être reconnu.</w:t>
      </w:r>
    </w:p>
    <w:p>
      <w:r>
        <w:rPr>
          <w:b/>
        </w:rPr>
        <w:t>E. 5.1.2</w:t>
      </w:r>
    </w:p>
    <w:p>
      <w:r>
        <w:t>L’intimé a fait valoir que le seul fait que la recourante se soit inscrite à l’assurance-chômage à 100% n’était pas suffisant pour modifier son statut, car aucune recherche d’emploi à temps complet n’avait été produite suite à la demande de l’assurée du 4 novembre 2021. De plus, il ne ressortait pas de son compte individuel qu’elle aurait travaillé par périodes à temps plein.</w:t>
      </w:r>
    </w:p>
    <w:p>
      <w:r>
        <w:rPr>
          <w:b/>
        </w:rPr>
        <w:t>E. 5.2</w:t>
      </w:r>
    </w:p>
    <w:p>
      <w:r>
        <w:t>Sans répercussion sur la capacité de travail (en mentionnant les dates d'apparition)</w:t>
      </w:r>
    </w:p>
    <w:p>
      <w:r>
        <w:rPr>
          <w:b/>
        </w:rPr>
        <w:t>E. 5.3</w:t>
      </w:r>
    </w:p>
    <w:p>
      <w:r>
        <w:t>Quel est le degré de gravité de chacun des troubles diagnostiqués (faible, moyen, grave) ?</w:t>
      </w:r>
    </w:p>
    <w:p>
      <w:r>
        <w:rPr>
          <w:b/>
        </w:rPr>
        <w:t>E. 5.4</w:t>
      </w:r>
    </w:p>
    <w:p>
      <w:r>
        <w:t>Depuis quand les différentes atteintes sont-elles présentes ?</w:t>
      </w:r>
    </w:p>
    <w:p>
      <w:r>
        <w:rPr>
          <w:b/>
        </w:rPr>
        <w:t>E. 5.5</w:t>
      </w:r>
    </w:p>
    <w:p>
      <w:r>
        <w:t>Les plaintes sont-elles objectivées ?</w:t>
      </w:r>
    </w:p>
    <w:p>
      <w:r>
        <w:rPr>
          <w:b/>
        </w:rPr>
        <w:t>E. 5.6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A/4277/2022 - 12/14 - allégation de lourds handicaps malgré un environnement psychosocial intact) ?</w:t>
      </w:r>
    </w:p>
    <w:p>
      <w:r>
        <w:rPr>
          <w:b/>
        </w:rPr>
        <w:t>E. 5.7</w:t>
      </w:r>
    </w:p>
    <w:p>
      <w:r>
        <w:t>Dans l’affirmative, considérez-vous que cela suffise à exclure une atteinte à la santé significative ? 6. Quelles sont les limitations fonctionnelles ? Indiquer les limitations fonctionnelles en relation avec chaque diagnostic (en mentionnant leur date d’apparition) :</w:t>
      </w:r>
    </w:p>
    <w:p>
      <w:r>
        <w:rPr>
          <w:b/>
        </w:rPr>
        <w:t>E. 6</w:t>
      </w:r>
    </w:p>
    <w:p>
      <w:r>
        <w:t>Il en résulte que le grief de la recourante portant sur la nécessité d’une enquête à domicile sur les empêchements dans les travaux ménagers n’a pas à être examiné, cette question n’étant pas relevante pour établir le taux d’invalidité dans le cadre d’un statut d’active.</w:t>
      </w:r>
    </w:p>
    <w:p>
      <w:r>
        <w:rPr>
          <w:b/>
        </w:rPr>
        <w:t>E. 6.1</w:t>
      </w:r>
    </w:p>
    <w:p>
      <w:r>
        <w:t>Dans l’activité habituelle,</w:t>
      </w:r>
    </w:p>
    <w:p>
      <w:r>
        <w:rPr>
          <w:b/>
        </w:rPr>
        <w:t>E. 6.2</w:t>
      </w:r>
    </w:p>
    <w:p>
      <w:r>
        <w:t>Dans une activité adaptée.</w:t>
      </w:r>
    </w:p>
    <w:p>
      <w:r>
        <w:rPr>
          <w:b/>
        </w:rPr>
        <w:t>E. 6.3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6.4</w:t>
      </w:r>
    </w:p>
    <w:p>
      <w:r>
        <w:t>Les limitations du niveau d’activité sont-elles uniformes dans tous les domaines (professionnel mais aussi personnel) ? Quel est le niveau d’activité sociale et comment a-t-il évolué depuis la survenance de l’atteinte à la santé ?</w:t>
      </w:r>
    </w:p>
    <w:p>
      <w:r>
        <w:rPr>
          <w:b/>
        </w:rPr>
        <w:t>E. 7</w:t>
      </w:r>
    </w:p>
    <w:p>
      <w:r>
        <w:t>Traitement</w:t>
      </w:r>
    </w:p>
    <w:p>
      <w:r>
        <w:rPr>
          <w:b/>
        </w:rPr>
        <w:t>E. 7.1</w:t>
      </w:r>
    </w:p>
    <w:p>
      <w:r>
        <w:t>Effectuer un dosage des médicaments psychotropes afin d’évaluer la compliance/efficacité thérapeutique.</w:t>
      </w:r>
    </w:p>
    <w:p>
      <w:r>
        <w:rPr>
          <w:b/>
        </w:rPr>
        <w:t>E. 7.1.1</w:t>
      </w:r>
    </w:p>
    <w:p>
      <w:r>
        <w:t>La recourante a encore fait valoir que son état de santé ne s’était pas amélioré à partir du 18 novembre 2020 et a contesté la valeur probante du rapport du Dr C______.</w:t>
      </w:r>
    </w:p>
    <w:p>
      <w:r>
        <w:rPr>
          <w:b/>
        </w:rPr>
        <w:t>E. 7.1.2</w:t>
      </w:r>
    </w:p>
    <w:p>
      <w:r>
        <w:t>Pour l’intimé, l’expertise du Dr C______ était probante. Celui-ci avait pris de soin de s’entretenir avec le Dr F______ et avait expliqué de manière</w:t>
      </w:r>
    </w:p>
    <w:p>
      <w:r>
        <w:t>A/4277/2022 - 7/14 - circonstanciée les raisons pour lesquelles la reprise de travail à 100% en novembre 2020 était cohérente avec les résultats de l’examen. Il avait également précisé que la recourante assumait toutes ses tâches ménagères sans aucune aide. L’amélioration de l’état de santé était dûment motivée et le service médical régional de l’OAI (ci-après : le SMR) relevait également que le médecin psychiatre de l’assurée avait décrit dans son rapport du 16 avril 2021 une amélioration clinique depuis son précédent rapport du 22 octobre 2020. Son estimation de la capacité de travail de la patiente n’était donc que l’appréciation différente d’une situation similaire à celle prise en compte par l’expert C______.</w:t>
      </w:r>
    </w:p>
    <w:p>
      <w:r>
        <w:rPr>
          <w:b/>
        </w:rPr>
        <w:t>E. 7.2</w:t>
      </w:r>
    </w:p>
    <w:p>
      <w:r>
        <w:t>Quels ont été les traitements entrepris et avec quel succès (évolution et résultats des thérapies) ?</w:t>
      </w:r>
    </w:p>
    <w:p>
      <w:r>
        <w:rPr>
          <w:b/>
        </w:rPr>
        <w:t>E. 7.2.1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7.2.2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w:t>
      </w:r>
    </w:p>
    <w:p>
      <w:r>
        <w:t>A/4277/2022 - 8/14 -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A/4277/2022 - 9/14 - pertinents pour remettre en cause les conclusions de l'expert (arrêt du Tribunal fédéral 8C_755/2020 du 19 avril 2021 consid. 3.2 et les références).</w:t>
      </w:r>
    </w:p>
    <w:p>
      <w:r>
        <w:rPr>
          <w:b/>
        </w:rPr>
        <w:t>E. 7.3</w:t>
      </w:r>
    </w:p>
    <w:p>
      <w:r>
        <w:t>L’assurée a-t-elle fait preuve de résistance à l’égard des traitements proposés ? Qualifier la compliance</w:t>
      </w:r>
    </w:p>
    <w:p>
      <w:r>
        <w:rPr>
          <w:b/>
        </w:rPr>
        <w:t>E. 7.4</w:t>
      </w:r>
    </w:p>
    <w:p>
      <w:r>
        <w:t>Dans quelle mesure les traitements ont-ils été mis à profit ou négligés ?</w:t>
      </w:r>
    </w:p>
    <w:p>
      <w:r>
        <w:rPr>
          <w:b/>
        </w:rPr>
        <w:t>E. 7.5</w:t>
      </w:r>
    </w:p>
    <w:p>
      <w:r>
        <w:t>Les troubles psychiques constatés nécessitent-ils une prise en charge spécialisée ?</w:t>
      </w:r>
    </w:p>
    <w:p>
      <w:r>
        <w:rPr>
          <w:b/>
        </w:rPr>
        <w:t>E. 7.6</w:t>
      </w:r>
    </w:p>
    <w:p>
      <w:r>
        <w:t>Nécessitent-il un traitement neuroleptique ?</w:t>
      </w:r>
    </w:p>
    <w:p>
      <w:r>
        <w:rPr>
          <w:b/>
        </w:rPr>
        <w:t>E. 7.7</w:t>
      </w:r>
    </w:p>
    <w:p>
      <w:r>
        <w:t>Pour le cas où il y aurait refus ou mauvaise acceptation d’une thérapie recommandée et accessible : cette attitude doit-elle être attribuée à une incapacité de l’assurée à reconnaître sa maladie ou à une autre raison ?</w:t>
      </w:r>
    </w:p>
    <w:p>
      <w:r>
        <w:rPr>
          <w:b/>
        </w:rPr>
        <w:t>E. 8</w:t>
      </w:r>
    </w:p>
    <w:p>
      <w:r>
        <w:t>Ressources</w:t>
      </w:r>
    </w:p>
    <w:p>
      <w:r>
        <w:rPr>
          <w:b/>
        </w:rPr>
        <w:t>E. 8.1</w:t>
      </w:r>
    </w:p>
    <w:p>
      <w:r>
        <w:t>De quelles ressources mobilisables l’assurée dispose-t-elle ?</w:t>
      </w:r>
    </w:p>
    <w:p>
      <w:r>
        <w:rPr>
          <w:b/>
        </w:rPr>
        <w:t>E. 8.2</w:t>
      </w:r>
    </w:p>
    <w:p>
      <w:r>
        <w:t>Est-ce que l’assurée présente un trouble de la personnalité selon les critères diagnostiques des ouvrages de référence ou une altération des capacités inhérentes à la personnalité ?</w:t>
      </w:r>
    </w:p>
    <w:p>
      <w:r>
        <w:t>A/4277/2022 - 13/14 -</w:t>
      </w:r>
    </w:p>
    <w:p>
      <w:r>
        <w:rPr>
          <w:b/>
        </w:rPr>
        <w:t>E. 8.3</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8.4</w:t>
      </w:r>
    </w:p>
    <w:p>
      <w:r>
        <w:t>Quel est le contexte social ? L’assurée peut-elle compter sur le soutien de ses proches ?</w:t>
      </w:r>
    </w:p>
    <w:p>
      <w:r>
        <w:rPr>
          <w:b/>
        </w:rPr>
        <w:t>E. 9</w:t>
      </w:r>
    </w:p>
    <w:p>
      <w:r>
        <w:t>Capacité de travail</w:t>
      </w:r>
    </w:p>
    <w:p>
      <w:r>
        <w:rPr>
          <w:b/>
        </w:rPr>
        <w:t>E. 9.1</w:t>
      </w:r>
    </w:p>
    <w:p>
      <w:r>
        <w:t>Mentionner globalement les conséquences des divers diagnostics retenus sur la capacité de travail de l’assurée, en pourcent : a) dans l’activité habituelle,</w:t>
      </w:r>
    </w:p>
    <w:p>
      <w:r>
        <w:t>b) dans une activité adaptée.</w:t>
      </w:r>
    </w:p>
    <w:p>
      <w:r>
        <w:rPr>
          <w:b/>
        </w:rPr>
        <w:t>E. 9.2</w:t>
      </w:r>
    </w:p>
    <w:p>
      <w:r>
        <w:t>Dater la survenance de l’incapacité de travail durable, indiquer l'évolution de son taux en datant les changements.</w:t>
      </w:r>
    </w:p>
    <w:p>
      <w:r>
        <w:rPr>
          <w:b/>
        </w:rPr>
        <w:t>E. 9.3</w:t>
      </w:r>
    </w:p>
    <w:p>
      <w:r>
        <w:t>Évaluer l’exigibilité, en pourcent, d’une activité lucrative adaptée, indiquer depuis quand une telle activité est exigible et quel est le domaine d’activité adapté.</w:t>
      </w:r>
    </w:p>
    <w:p>
      <w:r>
        <w:rPr>
          <w:b/>
        </w:rPr>
        <w:t>E. 9.4</w:t>
      </w:r>
    </w:p>
    <w:p>
      <w:r>
        <w:t>Dire s'il y a une diminution de rendement et la chiffrer.</w:t>
      </w:r>
    </w:p>
    <w:p>
      <w:r>
        <w:rPr>
          <w:b/>
        </w:rPr>
        <w:t>E. 9.5</w:t>
      </w:r>
    </w:p>
    <w:p>
      <w:r>
        <w:t>Si une diminution de rendement est retenue, celle-ci est-elle déjà incluse dans une éventuelle réduction de la capacité de travail ou vient-elle en sus ?</w:t>
      </w:r>
    </w:p>
    <w:p>
      <w:r>
        <w:rPr>
          <w:b/>
        </w:rPr>
        <w:t>E. 9.6</w:t>
      </w:r>
    </w:p>
    <w:p>
      <w:r>
        <w:t>Serait-il possible d’améliorer la capacité de travail par des mesures médicales ? Indiquer quelles seraient les propositions thérapeutiques et leur influence sur la capacité de travail.</w:t>
      </w:r>
    </w:p>
    <w:p>
      <w:r>
        <w:rPr>
          <w:b/>
        </w:rPr>
        <w:t>E. 9.7</w:t>
      </w:r>
    </w:p>
    <w:p>
      <w:r>
        <w:t>Dans l’ensemble, le comportement de l’assurée vous semble-t-il cohérent ?</w:t>
      </w:r>
    </w:p>
    <w:p>
      <w:r>
        <w:rPr>
          <w:b/>
        </w:rPr>
        <w:t>E. 10</w:t>
      </w:r>
    </w:p>
    <w:p>
      <w:r>
        <w:t>Appréciation d’avis médicaux du dossier</w:t>
      </w:r>
    </w:p>
    <w:p>
      <w:r>
        <w:rPr>
          <w:b/>
        </w:rPr>
        <w:t>E. 10.1</w:t>
      </w:r>
    </w:p>
    <w:p>
      <w:r>
        <w:t>Êtes-vous d'accord avec les diagnostics et la capacité de travail retenus par le Dr C______ dans ses rapports des 25 mai 2020 et 11 décembre 2020 ? pour quels motifs ?</w:t>
      </w:r>
    </w:p>
    <w:p>
      <w:r>
        <w:rPr>
          <w:b/>
        </w:rPr>
        <w:t>E. 10.2</w:t>
      </w:r>
    </w:p>
    <w:p>
      <w:r>
        <w:t>Êtes-vous d’accord avec les rapports du Dr F______ des 21 octobre 2020, 16 avril et 12 août 2021 ? pour quels motifs ?</w:t>
      </w:r>
    </w:p>
    <w:p>
      <w:r>
        <w:rPr>
          <w:b/>
        </w:rPr>
        <w:t>E. 10.3</w:t>
      </w:r>
    </w:p>
    <w:p>
      <w:r>
        <w:t>Êtes-vous d’accord avec le rapport établi le 19 février 2021 par les Drs G______ et H______ ?</w:t>
      </w:r>
    </w:p>
    <w:p>
      <w:r>
        <w:rPr>
          <w:b/>
        </w:rPr>
        <w:t>E. 11</w:t>
      </w:r>
    </w:p>
    <w:p>
      <w:r>
        <w:t>Faire toute remarque utile et proposition utile. 5. Invite l’expert à déposer, dans les trois mois dès réception de la mission d’expertise, un rapport en trois exemplaires à la chambre de céans.</w:t>
      </w:r>
    </w:p>
    <w:p>
      <w:r>
        <w:t>A/4277/2022 - 14/14 - 6.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