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ATAS/1309/2014 vom 16. Dezember 2014</w:t>
      </w:r>
    </w:p>
    <w:p>
      <w:r>
        <w:t>GE Cour de justice, 2014-12-16, FR</w:t>
      </w:r>
    </w:p>
    <w:p>
      <w:r>
        <w:rPr>
          <w:b/>
        </w:rPr>
        <w:t xml:space="preserve">Quelle: </w:t>
      </w:r>
      <w:r>
        <w:t>https://mcp.opencaselaw.ch/entscheid/ge_gerichte_ATAS_1309_2014</w:t>
      </w:r>
    </w:p>
    <w:p>
      <w:r>
        <w:t>FR: GE_GERICHTE ATAS/1309/2014 du 16 décembre 2014</w:t>
      </w:r>
    </w:p>
    <w:p>
      <w:r>
        <w:t>IT: GE_GERICHTE ATAS/1309/2014 del 16 dicembre 2014</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les formes et délai prévus par la loi, le présent recours est recevable (art. 56 à 61 LPGA et 38 al. 4 let. b LPGA p.a.).</w:t>
      </w:r>
    </w:p>
    <w:p>
      <w:r>
        <w:t>A/2278/2014 - 7/16 -</w:t>
      </w:r>
    </w:p>
    <w:p>
      <w:r>
        <w:rPr>
          <w:b/>
        </w:rPr>
        <w:t>E. 3</w:t>
      </w:r>
    </w:p>
    <w:p>
      <w:r>
        <w:t>Le litige porte sur le droit du recourant à une rente entière d’invalidité et à une mesure d’ordre professionnel.</w:t>
      </w:r>
    </w:p>
    <w:p>
      <w:r>
        <w:rPr>
          <w:b/>
        </w:rPr>
        <w:t>E. 4</w:t>
      </w:r>
    </w:p>
    <w:p>
      <w:r>
        <w:t>Il sied tout d’abord de se prononcer sur l’état de santé du recourant, singulièrement sur sa capacité de travail. a. Aux termes de l’art. 8 al. 1er LPGA, est réputée invalidité l’incapacité de gain totale ou partielle qui est présumée permanente ou de longue durée. Selon l’art. 4 al. 1er LAI, l’invalidité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sa santé physique ou mentale et qu’elle persiste après les traitements et les mesures de réadaptation exigibles (art. 7 al. 1er LPGA). Les atteintes à la santé psychique peuvent, comme les atteintes physiques, entraîner une invalidité au sens de l’art. 4 al. 1er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 b.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w:t>
      </w:r>
    </w:p>
    <w:p>
      <w:r>
        <w:t>A/2278/2014 - 8/16 - valeur probante n’est ni l’origine du moyen de preuve ni sa désignation comme rapport ou comme expertise, mais bel et bien son contenu (ATF 125 V 351 consid. 3a, 122 V 157 consid. 1c et les références ; ATF non publié du 23 juin 2008, 9C_773/2007, consid. 2.1).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c.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w:t>
      </w:r>
    </w:p>
    <w:p>
      <w:r>
        <w:t>A/2278/2014 - 9/16 -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5</w:t>
      </w:r>
    </w:p>
    <w:p>
      <w:r>
        <w:t>En l’occurrence, la décision attaquée est fondée en substance sur l’avis du médecin du SMR du 19 février 2014, et singulièrement sur le rapport d’expertise interdisciplinaire de la CRR du 12 juillet 2013 et sur le rapport du Dr H______ du</w:t>
      </w:r>
    </w:p>
    <w:p>
      <w:r>
        <w:rPr>
          <w:b/>
        </w:rPr>
        <w:t>E. 8</w:t>
      </w:r>
    </w:p>
    <w:p>
      <w:r>
        <w:t>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1er janvier 2008). L’art. 8 al. 3 let. b LAI dispose que les mesures de réadaptation comprennent les mesures d’ordre professionnel (orientation professionnelle, formation professionnelle initiale, reclassement, placement, aide en capital).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(ATFA non publié I 388/06 du 25 avril 2007, consid. 7.2). Le droit à une mesure de réadaptation suppose en outre qu'elle soit appropriée au but de la réadaptation</w:t>
      </w:r>
    </w:p>
    <w:p>
      <w:r>
        <w:t>A/2278/2014 - 13/16 -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(ATF non publié 9C_100/2008 du 4 février 2009, consid 3.2 et les références). b. Selon l’art.17 LAI, l’assuré a droit au reclassement dans une nouvelle profession si son invalidité rend cette mesure nécessaire et que sa capacité de gain peut ainsi, selon toute vraisemblance, être maintenue ou améliorée (al. 1er).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D’après l’art. 15 LAI, l’assuré auquel son invalidité rend difficile le choix d’une profession ou l’exercice de son activité antérieure a droit à l’orientation professionnelle. Aux termes de l'art. 18 al. 1 LAI, l'assuré présentant une incapacité de travail et susceptible d'être réadapté a droit : a) à un soutien actif dans la recherche d'un emploi approprié ; b) à un conseil suivi afin de conserver un emploi. Par reclassement, la jurisprudence entend l’ensemble des mesures de réadaptation de nature professionnelle qui sont nécessaires et suffisantes pour procurer à l’assuré une possibilité de gain à peu près équivalente à celle que lui offrait son ancienne activité. La notion d'équivalence approximative entre l'activité antérieure et l'activité envisagée ne se réfère pas en premier lieu au niveau de formation en tant que tel, mais aux perspectives de gain après la réadaptation (ATF non publié 9C_644/2008 du 12 décembre 2008, consid. 3). En règle générale, l’assuré n’a droit qu’aux mesures nécessaires, propres à atteindre le but de réadaptation visé, mais non pas à celles qui seraient les meilleures dans son cas (ATF 124 V 110 consid. 2a et les références ; VSI 2002 p. 109 consid. 2a). Contrairement au droit à une rente (art. 28 al. 1er LAI), la loi ne dit pas à partir de quel degré d’invalidité l’assuré peut prétendre des mesures de réadaptation. Conformément au principe de la proportionnalité, le droit à une mesure déterminée doit toutefois s’apprécier, notamment, en fonction de son coût. Dès lors que le service de placement n’est pas une mesure de réadaptation particulièrement onéreuse, il suffit qu’en raison de son invalidité l’assuré rencontre des difficultés dans la recherche d’un emploi, mêmes minimes, pour y avoir droit (ATF 116 V 80 consid. 6a). En revanche, le seuil minimum fixé par la jurisprudence pour ouvrir droit à une mesure de reclassement est une diminution de la capacité de gain de</w:t>
      </w:r>
    </w:p>
    <w:p>
      <w:r>
        <w:t>A/2278/2014 - 14/16 - l’ordre de 20% (ATF 124 V 108 consid. 2b et les références). Par ailleurs,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(RCC 1988 p. 266 consid. 1). L’orientation professionnelle, qui inclut également les conseils en matière de carrière, a pour but de cerner la personnalité des assurés et de déterminer leurs capacités et leurs dispositions qui constitueront la base permettant de choisir une activité professionnelle appropriée ou une activité dans un autre domaine, voire un placement adéquat. Y ont droit les assurés qui, en raison de leur invalidité, sont limités dans le choix d’une profession ou dans l’exercice de leur activité antérieure et qui ont dès lors besoin d’une orientation professionnelle spécialisée (Circulaire sur les mesures de réadaptation d’ordre professionnel, CMRP, p. 16, no 2001 et 2002). Dans un récent arrêt no 9C_882/2008 du 19 octobre 2009, le Tribunal fédéral a rappelé que l'orientation professionnelle se démarque des autres mesures d'ordre professionnel (art. 16 s. LAI) par le fait que, dans le cas particulier, l'assuré n'a pas encore fait le choix d'une profession. L'art. 15 LAI suppose que l'assuré soit capable en principe d'opérer un tel choix, mais que seule l'invalidité l'en empêche, parce que ses propres connaissances sur les aptitudes exigées et les possibilités disponibles ne sont pas suffisantes pour choisir une profession adaptée (Arrêt du Tribunal fédéral I 154/76 du 22 novembre 1976 consid. 2, in RCC 1977 p. 206; Meyer-Blaser, Rechtsprechung des Bundesgerichts zum IVG, ad Art. 15 IVG). Point n'est en principe besoin de présenter une perte de gain pour bénéficier d'une telle mesure (Arrêt du Tribunal fédéral 9C_385/2009 du 13 octobre 2009).</w:t>
      </w:r>
    </w:p>
    <w:p>
      <w:r>
        <w:rPr>
          <w:b/>
        </w:rPr>
        <w:t>E. 9</w:t>
      </w:r>
    </w:p>
    <w:p>
      <w:r>
        <w:t>En l’occurrence, l’intimé n’ayant pas encore instruit la possibilité de mettre en œuvre une mesure d’ordre professionnel, la cause lui sera renvoyée pour ce faire, étant précisé qu’il conviendra notamment de tenir compte du fait que le recourant est encore jeune et qu’il a la plus grande partie de sa carrière devant lui. Pour le surplus, nul n’est besoin de présenter une incapacité de travail de 20% au moins pour avoir droit à une mesure de placement ou d’orientation professionnelle.</w:t>
      </w:r>
    </w:p>
    <w:p>
      <w:r>
        <w:rPr>
          <w:b/>
        </w:rPr>
        <w:t>E. 10</w:t>
      </w:r>
    </w:p>
    <w:p>
      <w:r>
        <w:t>Au vu de ce qui précède, le recours sera partiellement admis, la décision du 2 juillet 2014 annulée et le dossier renvoyé à l’intimé pour instruction complémentaire au sens des considérants. Vu l’admission partielle du recours, une indemnité de CHF 1'000.- sera accordée au recourant à titre de participation à ses frais et dépens (art. 61 let. g LPGA; art. 89H al. 3 de la loi sur la procédure administrative du 12 septembre 1985 [LPA ; E 5 10] ; art. 6 règlement sur les frais, émoluments et indemnités en procédure administrative du 30 juillet 1986 [RFPA - E 5 10.03]). La procédure de recours en matière de contestations portant sur l’octroi ou le refus de prestations de l’AI devant le tribunal cantonal des assurances étant soumise à des frais de justice (art. 69 al. 1bis LAI ; art. 89H al. 4 LPA), un émolument de CHF 200.- est mis à la charge de l’intimé.</w:t>
      </w:r>
    </w:p>
    <w:p>
      <w:r>
        <w:t>A/2278/2014 - 15/16 -</w:t>
      </w:r>
    </w:p>
    <w:p>
      <w:r>
        <w:t>A/2278/2014 - 16/16 -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