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ATAS/1307/2021 vom 16. Dezember 2021</w:t>
      </w:r>
    </w:p>
    <w:p>
      <w:r>
        <w:t>GE Cour de justice, 2021-12-16, FR</w:t>
      </w:r>
    </w:p>
    <w:p>
      <w:r>
        <w:rPr>
          <w:b/>
        </w:rPr>
        <w:t xml:space="preserve">Quelle: </w:t>
      </w:r>
      <w:r>
        <w:t>https://mcp.opencaselaw.ch/entscheid/ge_gerichte_ATAS_1307_2021</w:t>
      </w:r>
    </w:p>
    <w:p>
      <w:r>
        <w:t>FR: GE_GERICHTE ATAS/1307/2021 du 16 décembre 2021</w:t>
      </w:r>
    </w:p>
    <w:p>
      <w:r>
        <w:t>IT: GE_GERICHTE ATAS/1307/2021 del 16 dicembre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bien-fondé de la décision sur opposition de l’intimé du 26 avril 2021 confirmant la révocation de la décision d’octroi de l’AIT, pour la période allant du 15 juillet au 14 octobre 2020.</w:t>
      </w:r>
    </w:p>
    <w:p>
      <w:r>
        <w:t>A/1823/2021 - 4/9 -</w:t>
      </w:r>
    </w:p>
    <w:p>
      <w:r>
        <w:rPr>
          <w:b/>
        </w:rPr>
        <w:t>E. 4.1</w:t>
      </w:r>
    </w:p>
    <w:p>
      <w:r>
        <w:t>Selon l’art. 59 al. 1 et 1bis LACI, l'assurance alloue des prestations financières au titre des mesures relatives au marché du travail en faveur des assurés et des personnes menacées de chômage. Ces mesures comprennent des mesures de formation (section 2), des mesures d'emploi (section 3) et des mesures spécifiques (section 4). L’art. 65 let. b et c LACI prévoit, au titre de mesures spécifiques, que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et (let. b) qu'au terme de cette période, l'assuré peut escompter un engagement aux conditions usuelles dans la branche et la région, compte tenu, le cas échéant, d'une capacité de travail durablement restreinte (let. c). L’art. 66 al. 1 et 2bis LACI prévoit que les AIT couvrent la différence entre le salaire effectif et le salaire normal que l'assuré peut prétendre au terme de sa mise au courant, compte tenu de sa capacité de travail, mais tout au plus 60 % du salaire normal (al. 1). Les assurés âgés de 50 ans ou plus ont droit aux allocations d'initiation au travail pendant douze mois (al. 2bis). Aux termes de l’art. 90 al. 3 de l'ordonnance sur l'assurance-chômage obligatoire et l'indemnité en cas d'insolvabilité du 31 août 1983 (ordonnance sur l’assurance- chômage, OACI - RS 837.02), l'autorité cantonale vérifie auprès de l'employeur si les conditions dont dépend l'octroi d'AIT sont remplies. Elle peut exiger que les conditions selon l'art. 65 let. b et c LACI fassent l'objet d'un contrat écrit.</w:t>
      </w:r>
    </w:p>
    <w:p>
      <w:r>
        <w:rPr>
          <w:b/>
        </w:rPr>
        <w:t>E. 4.2</w:t>
      </w:r>
    </w:p>
    <w:p>
      <w:r>
        <w:t>Le Tribunal fédéral a retenu, à réitérées reprises, que la formule de confirmation de l'employeur relative à l'initiation au travail modifie et complète le contrat de travail en posant des conditions supplémentaires - notamment la durée minimale du contrat de travail - auxquelles l'employeur se soumet expressément en le signant. Il a jugé que l’autorité cantonale peut introduire de telles conditions, qui font l'objet d'une clause accessoire, dans le cadre des compétences qui lui sont conférées par l'art. 90 al. 3 OACI, dès lors qu'elles servent à la réalisation des exigences posées par la loi (arrêt du Tribunal fédéral des assurances C 14/ 02du 10 juillet 2002; GRISEL, Traité de droit administratif, vol. I, p. 408 sv.; Ulrich HÄFELIN/Georg MÜLLER, Grundriss des Allgemeinen Verwaltungsrechts, 3ème éd., Zurich 1998, p. 186 sv.). Dans un arrêt C 15/05 du 23 mars 2006, le Tribunal fédéral des assurances a confirmé que ce formulaire est une clause accessoire au contrat de travail, laquelle prime tout accord contenant des clauses contraires. Lorsque l'octroi des AIT est soumis à la condition du respect du contrat de travail, il s'agit là d'une réserve de révocation qui a explicitement pour effet qu'en cas de violation des obligations contractuelles par l'employeur, notamment la durée minimale de l'engagement de l'assuré - sous réserve d'une résiliation pour justes motifs -, les conditions du droit aux allocations d'initiation ne sont pas remplies.</w:t>
      </w:r>
    </w:p>
    <w:p>
      <w:r>
        <w:t>A/1823/2021 - 5/9 - Une telle réserve est tout à fait admissible au regard du but de la mesure, qui est de favoriser l'engagement durable de personnes au chômage dont le placement est fortement entravé, ainsi que d'éviter une sous-enchère sur les salaires, ainsi qu'un subventionnement des employeurs par l'assurance-chômage (ATF 126 V 45 consid. 2a et les références).</w:t>
      </w:r>
    </w:p>
    <w:p>
      <w:r>
        <w:rPr>
          <w:b/>
        </w:rPr>
        <w:t>E. 4.3</w:t>
      </w:r>
    </w:p>
    <w:p>
      <w:r>
        <w:t>Selon le Bulletin LACI/MMT J 27, janvier 2019, du secrétariat d’État à l’économie, l’employeur s’engage à remplir un certain nombre d’obligations. Afin que l'employeur soit parfaitement informé, il est ainsi recommandé d'introduire une clause dans la « Demande et confirmation relative à l'initiation au travail qui protège les assurés contre les licenciements pendant les AIT et/ou durant une période après l'échéance des AIT ». Cela signifie que le contrat de travail ne peut être résilié durant les périodes précitées. L'employeur peut ainsi être tenu de restituer les allocations perçues si les rapports de travail sont résiliés sans justes motifs (art. 337 al. 2 de la loi fédérale du 30 mars 1911, complétant le Code civil suisse [CO, Code des obligations - RS 220]) avant l'échéance du délai indiqué par l'autorité compétente ; cette restitution s'opère conformément à l'art. 95 al. 1 LACI. S'il apparaît après le début de l'initiation que celle-ci ne pourra raisonnablement être menée à bien, le rapport de travail doit être cependant résilié. L'autorité compétente doit être avisée au préalable du possible échec de l'initiation afin de tenter de rétablir l'entente entre le travailleur et l'employeur.</w:t>
      </w:r>
    </w:p>
    <w:p>
      <w:r>
        <w:rPr>
          <w:b/>
        </w:rPr>
        <w:t>E. 5.1</w:t>
      </w:r>
    </w:p>
    <w:p>
      <w:r>
        <w:t>L’art. 337 CO dispose que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Selon la jurisprudence, la résiliation immédiate pour justes motifs, qui constitue une mesure exceptionnelle, doit être admise de manière restrictive. Elle n'est pas destinée à sanctionner un comportement isolé et à procurer à l'employeur une satisfaction (arrêt du Tribunal fédéral 4A_60/2014 du 22 juillet 2014 consid. 3.1). En règle générale, seule une violation particulièrement grave des obligations contractuelles peut justifier une telle résiliation ; si le manquement est moins grave, il ne peut entraîner une résiliation immédiate que s'il a été répété malgré un avertissement. Les manquements doivent objectivement être de nature à détruire le lien de confiance essentiel dans des rapports de travail, ou à tout le moins de l’ébranler si sérieusement que la poursuite du contrat ne peut pas être exigée. Ils</w:t>
      </w:r>
    </w:p>
    <w:p>
      <w:r>
        <w:t>A/1823/2021 - 6/9 - doivent en outre avoir concrètement conduit à une telle érosion des liens de confiance (ATF 130 III 213 consid. 3.1). Une prestation du travailleur mauvaise ou insuffisante n’est pas à elle seule un motif de licenciement immédiat. Un renvoi immédiat ne peut se justifier que si les carences sont si graves qu’elles empêchent de satisfaire même les exigences minimales du poste (Christian FAVRE / Charles MUNOZ / Rolf A. TOBLER, Le contrat de travail, Lausanne 2001, art. 337 CO n. 1.11).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w:t>
      </w:r>
    </w:p>
    <w:p>
      <w:r>
        <w:rPr>
          <w:b/>
        </w:rPr>
        <w:t>E. 5.2</w:t>
      </w:r>
    </w:p>
    <w:p>
      <w:r>
        <w:t>Selon la jurisprudence, l'employeur doit notifier le licenciement immédiat dès qu'il a connu le juste motif dont il entend se prévaloir, ou au plus tard après un bref délai de réflexion. S'il tarde à réagir, il est présumé avoir renoncé au licenciement immédiat ; à tout le moins, il donne à penser que la continuation des rapports de travail est possible jusqu'à la fin du délai de congé (ATF 127 III 310 consid. 4b). Comme juste motif de résiliation, seul un fait qui s'est produit avant le prononcé de résiliation entre en considération. L'employeur ne peut par ailleurs plus se prévaloir a posteriori de faits dont il avait connaissance au moment du licenciement (ATF 142 III 579 consid. 4.3 p. 580). Le Tribunal fédéral a jugé que, s'agissant des AIT, il n’est pas exclu de considérer une résiliation comme étant survenue pour de justes motifs, même si cela n'est pas mentionné dans la lettre de résiliation, pour autant que les motifs invoqués par la suite fassent apparaître comme non exigible la continuation des rapports de travail (ATF 126 V 42 consid. 3 p. 46 s. ; arrêt du Tribunal fédéral des assurances C 15/05 du 23 mars 2006 consid. 4.3 ; arrêt du Tribunal fédéral des assurances C 14/02 du 10 juillet 2002 consid. 4). Il faut toutefois que les justes motifs invoqués après la résiliation soient en étroite corrélation avec les motifs figurant dans la lettre de licenciement (arrêt du Tribunal fédéral des assurances sociales C 4/02 du 10 juillet 2002).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w:t>
      </w:r>
    </w:p>
    <w:p>
      <w:r>
        <w:t>A/1823/2021 - 7/9 -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la décision d’octroi de l’AIT du 17 juillet 2020 indique clairement que les allocations versées pourront être demandées en remboursement si le contrat est résilié en dehors du temps d’essai et sans justes motifs, pendant la période d’initiation ou dans les trois mois qui suivent. Cette obligation fait partie des conditions d’octroi de l’AIT. L’employé a été licencié six semaines après la fin de la période d’initiation, au sens de la décision précitée, moyennant le respect d’un délai de congé d’un mois, en raison de son comportement et de son addiction. Le licenciement n’a ainsi pas été prononcé de façon immédiate pour justes motifs au sens de l’art. 337 CO. La recourante allègue que c’est par bienveillance et pour éviter d’aggraver la situation de l’employé qu’elle n’a pas résilié le contrat avec effet immédiat pour justes motifs au sens de l’article 337 CO. La chambre de céans considère qu’il est établi au niveau de la vraisemblance prépondérante que la recourante s’est effectivement comportée de manière bienveillante envers son employé, allant jusqu’à écrire, dans le cadre de son opposition, qu’elle souhaitait que ce dernier ne soit pas sanctionné dès lors qu’il était victime de sa maladie, soit de son addiction à l’alcool. Néanmoins, dans l’état actuel du dossier, il n’est pas certain que les conditions d’un renvoi pour justes motifs aient été remplies dès lors que, comme l’expose la recourante, la situation s’est graduellement détériorée, au fil du temps. Ce d’autant plus que la société a apparemment attendu d’avoir pu engager un autre chef de cuisine, disponible au 1er décembre 2020, avant de résilier le contrat la liant à l’employé. Or, une telle planification du licenciement semble peu compatible avec un licenciement pour justes motifs. La chambre de céans rappelle à cet égard qu’elle a octroyé plusieurs prolongations de délai à la recourante afin que cette dernière puisse éventuellement compléter ses écritures ou transmettre des pièces complémentaires, en vain. Dès lors, la recourante ne peut se prévaloir, nonobstant le licenciement ordinaire prononcé, de la présence de justes motifs au sens de l’art. 337 CO.</w:t>
      </w:r>
    </w:p>
    <w:p>
      <w:r>
        <w:rPr>
          <w:b/>
        </w:rPr>
        <w:t>E. 8</w:t>
      </w:r>
    </w:p>
    <w:p>
      <w:r>
        <w:t>La décision litigieuse ne peut ainsi qu’être confirmée.</w:t>
      </w:r>
    </w:p>
    <w:p>
      <w:r>
        <w:t>A/1823/2021 - 8/9 - Étant encore précisé qu’au cas où la recourante devait éprouver des difficultés financières pour rembourser les montants réclamés et pour autant qu’elle remplisse la condition de la bonne foi, elle pourrait présenter à l’intimé une demande de remise.</w:t>
      </w:r>
    </w:p>
    <w:p>
      <w:r>
        <w:rPr>
          <w:b/>
        </w:rPr>
        <w:t>E. 9</w:t>
      </w:r>
    </w:p>
    <w:p>
      <w:r>
        <w:t>Pour le surplus, en l’absence de loi spéciale prévoyant des frais judiciaires, la procédure est gratuite (art. 61 let. fbis LPGA en lien avec l’art. 1 al. 1 LACI).</w:t>
      </w:r>
    </w:p>
    <w:p>
      <w:r>
        <w:t>PAR CES MOTIFS, LA CHAMBRE DES ASSURANCES SOCIALES : Statuant</w:t>
      </w:r>
    </w:p>
    <w:p>
      <w:r>
        <w:t>A/1823/2021 - 9/9 -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