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ATAS/1307/2010 vom 16. Dezember 2010</w:t>
      </w:r>
    </w:p>
    <w:p>
      <w:r>
        <w:t>GE Cour de justice, 2010-12-16, FR</w:t>
      </w:r>
    </w:p>
    <w:p>
      <w:r>
        <w:rPr>
          <w:b/>
        </w:rPr>
        <w:t xml:space="preserve">Quelle: </w:t>
      </w:r>
      <w:r>
        <w:t>https://mcp.opencaselaw.ch/entscheid/ge_gerichte_ATAS_1307_2010</w:t>
      </w:r>
    </w:p>
    <w:p>
      <w:r>
        <w:t>FR: GE_GERICHTE ATAS/1307/2010 du 16 décembre 2010</w:t>
      </w:r>
    </w:p>
    <w:p>
      <w:r>
        <w:t>IT: GE_GERICHTE ATAS/1307/2010 del 16 dicembre 2010</w:t>
      </w:r>
    </w:p>
    <w:p>
      <w:pPr>
        <w:pStyle w:val="Heading2"/>
      </w:pPr>
      <w:r>
        <w:t>Erwägungen</w:t>
      </w:r>
    </w:p>
    <w:p>
      <w:r>
        <w:rPr>
          <w:b/>
        </w:rPr>
        <w:t>E. 1</w:t>
      </w:r>
    </w:p>
    <w:p>
      <w:r>
        <w:t>Sa compétence pour juger du cas d'espèce est ainsi établie.</w:t>
      </w:r>
    </w:p>
    <w:p>
      <w:r>
        <w:rPr>
          <w:b/>
        </w:rPr>
        <w:t>E. 2</w:t>
      </w:r>
    </w:p>
    <w:p>
      <w:r>
        <w:t>Interjeté dans les forme et délai prescrits par la loi, le recours est recevable (art. 56 et 60 LPGA).</w:t>
      </w:r>
    </w:p>
    <w:p>
      <w:r>
        <w:rPr>
          <w:b/>
        </w:rPr>
        <w:t>E. 3</w:t>
      </w:r>
    </w:p>
    <w:p>
      <w:r>
        <w:t>Le litige porte sur la question de savoir si l'état de santé de la recourante s'est amélioré à compter du 1er décembre 2007, au point de ne plus présenter une invalidité ouvrant le droit aux prestations et, partant, si l'OAI était fondé à supprimer la rente entière d'invalidité de la recourante au 28 février 2008.</w:t>
      </w:r>
    </w:p>
    <w:p>
      <w:r>
        <w:rPr>
          <w:b/>
        </w:rPr>
        <w:t>E. 4</w:t>
      </w:r>
    </w:p>
    <w:p>
      <w:r>
        <w:t>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w:t>
      </w:r>
    </w:p>
    <w:p>
      <w:r>
        <w:t>A/2419/2009 - 17/22 - conservent leur validité, que ce soit sous l'empire de la LPGA ou de la 4ème révision de la LAI (ATF 130 V 348 consid. 3.4; ATFA non publiés du 17 mai 2005, I 7/05, consid. 2, du 6 septembre 2004, I 249/04, consid. 4).</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A/2419/2009 - 18/22 - des assurances sociales, un principe selon lequel l'administration ou le juge devrait statuer, dans le doute, en faveur de l'assuré (ATF 126 V 322 consid. 5a).</w:t>
      </w:r>
    </w:p>
    <w:p>
      <w:r>
        <w:t>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c) Lorsque, au stade de la procédure administrative, une expertise confiée à un médecin indépendant est établie par un spécialiste reconnu, sur la base</w:t>
      </w:r>
    </w:p>
    <w:p>
      <w:r>
        <w:t>A/2419/2009 - 19/22 -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la recourante a présenté des problèmes psychiques ayant entraîné une incapacité de travail de 100 % depuis juin 2006, qui n'est pas contestée. Elle a repris une activité lucrative (aide aux cuisines scolaires), différente de celle exercée auparavant (assistante en pharmacie), à 25% dès décembre 2007, ce qui n'est pas contesté non plus. Se pose en revanche la question de savoir si une reprise de travail à plein temps était exigible dès décembre 2007.</w:t>
      </w:r>
    </w:p>
    <w:p>
      <w:r>
        <w:rPr>
          <w:b/>
        </w:rPr>
        <w:t>E. 9</w:t>
      </w:r>
    </w:p>
    <w:p>
      <w:r>
        <w:t>Le Tribunal de céans constate que de nombreux psychiatres ont été appelés à se prononcer sur le cas de la recourante.</w:t>
      </w:r>
    </w:p>
    <w:p>
      <w:r>
        <w:rPr>
          <w:b/>
        </w:rPr>
        <w:t>E. 10</w:t>
      </w:r>
    </w:p>
    <w:p>
      <w:r>
        <w:t>Ainsi, le Dr L__________ du CTB a diagnostiqué en septembre et novembre 2006 un épisode dépressif moyen avec syndrome somatique (F32.11) engendrant une incapacité de travail totale depuis juin 2006.</w:t>
      </w:r>
    </w:p>
    <w:p>
      <w:r>
        <w:rPr>
          <w:b/>
        </w:rPr>
        <w:t>E. 11</w:t>
      </w:r>
    </w:p>
    <w:p>
      <w:r>
        <w:t>Dans un rapport d'expertise du 4 mai 2007, le Dr O________ a diagnostiqué des troubles de l'adaptation (au licenciement) avec réaction dépressive prolongée (F43.21) et a estimé qu'une reprise d'activité à 100% ou à temps partiel ne pouvait pas être envisagée dans l'immédiat et qu'il n'était pas possible de se déterminer quant à la durée de l'incapacité.</w:t>
      </w:r>
    </w:p>
    <w:p>
      <w:r>
        <w:t>A/2419/2009 - 20/22 -</w:t>
      </w:r>
    </w:p>
    <w:p>
      <w:r>
        <w:rPr>
          <w:b/>
        </w:rPr>
        <w:t>E. 12</w:t>
      </w:r>
    </w:p>
    <w:p>
      <w:r>
        <w:t>Le psychiatre traitant, le Dr N_________, a diagnostiqué en janvier 2007 des troubles de l'humeur et un trouble [recte : épisode] dépressif sévère (F32.2) justifiant une incapacité de travail à 100 % depuis juin 2006, sans pouvoir se déterminer sur une éventuelle reprise d'activité. En novembre 2007, il maintenait son diagnostic de troubles de l'humeur et et de trouble [recte : épisode] dépressif moyen à sévère (F32.2), en estimant que la capacité de travail de la recourante, qui demeurait nulle, pourrait être améliorée si le traitement en cours faisait effet. En avril 2008, le Dr N_________ a diagnostiqué un trouble dépressif moyen, en précisant que, depuis son rapport de novembre 2007, l'évolution était lente, qu'il y avait une persistance des symptômes décrits à l'époque avec une diminution de l'intensité, que l'assurée devrait pouvoir récupérer progressivement sa capacité de travail et qu'une reprise d'activité dans une autre activité (cuisine scolaire) à raison de 25% était envisageable. En septembre 2008, le Dr N_________ a diagnostiqué un trouble de l'humeur épisode dépressif sévère (F32.2), avec une péjoration récente de l'état psychique, et une réaction de stress à l'abandon de sa mère dans l'enfance (F43.8) et a estimé que l'incapacité de travail de l'assurée était de 100% du 1er décembre 2006 au 2 décembre 2007, de 80% du 3 décembre 2008 au 31 mars 2008 et de 75% à partir du 1er mai 2008, en ajoutant que la recourante travaillait au maximum à 25% comme aide aux cuisines scolaires, qu'elle ne pouvait pas augmenter son pourcentage d'activité et que l'activité d'assistante en pharmacie ne pouvait plus être reprise. Lors de son audition par le Tribunal de céans en décembre 2009, le Dr N_________ a maintenu son diagnostic d'état dépressif sévère, existant en tout cas depuis l'expertise effectuée par le Dr O________ en mai 2007, en exposant que les Drs O________ et L__________ n'avaient pas relevé d'humeur labile et que la capacité de travail de la recourante était toujours nulle. Dans un rapport du SMR du 16 janvier 2009, le Dr Q________ a diagnostiqué, avec répercussion sur la capacité de travail, un épisode dépressif moyen en rémission (F32.1) et, sans répercussion sur la capacité de travail, une dysthymie à début tardif (F34.1), en indiquant que les limitations fonctionnelles de l'assurée étaient une perte d'élan vital, des ruminations et un sentiment d'inutilité et d'incompétence. Il a estimé que l'incapacité de travail était de 100% de juin à décembre 2007, avec une amélioration progressive et que, sur le plan psychiatrique, la capacité de travail exigible était de 100% dans toute activité depuis décembre 2007. Lors de son audition par le Tribunal de céans en avril 2009, le Dr Q________ a confirmé son rapport de janvier 2009, et a notamment déclaré que, par expérience, les patients ne présentaient pas nécessairement le même tableau devant un expert ou devant leur médecin traitant, et que s'il n'avait pas constaté d'humeur labile, les conclusions de son rapport auraient été différentes. Il a ajouté que, selon ses souvenirs, il avait retenu le mois de décembre 2007 comme date à partir de laquelle il estimait que la capacité de travail de la recourante était de 100 % car, dès ce moment, elle avait repris un travail à 25 % et s'était également inscrite au chômage en juillet 2008 pour un emploi à 100 %.</w:t>
      </w:r>
    </w:p>
    <w:p>
      <w:r>
        <w:t>A/2419/2009 - 21/22 - Le Tribunal de céans constate que tant les diagnostics que l'évaluation de la capacité de travail en résultant sont contradictoires. Le psychiatre traitant conteste le diagnostics et la capacité de travail retenus par le Dr Q________, dont les conclusions n'emportent pas la conviction du Tribunal. Alors que, d'un côté, le médecin précité retient un diagnostic «avec répercussion sur la capacité de travail», il estime, d'un autre côté, qu'au contraire, la capacité de travail de la recourante serait totale dans toute activité. Par ailleurs, le Dr Q________ n'indique rien au sujet du passage d'une incapacité de travail totale à une pleine capacité de travail, alors que la recourante n'a repris une activité professionnelle – de surcroît dans un autre domaine que son activité habituelle – qu'à 25%. De plus, les explications données au sujet de la date à partir de laquelle cette capacité de travail aurait évolué de 0% à 100%, soit décembre 2007, ne sont pas convaincantes : dans son rapport de janvier 2009, le Dr Q________ ne fournit pratiquement pas d'explication à ce sujet, en se limitant à indiquer que l'assurée et son médecin traitant déclaraient une amélioration à partir de décembre 2007, ce qui correspondait au tableau clinique retrouvé lors de l'examen SMR. Lors de son audition par le Tribunal de céans, il a modifié son argumentation, en déclarant que le mois de décembre 2007 correspondait à la reprise d'activité à 25% de la recourante (alors qu'elle était située en octobre 2007 dans son rapport), qui par la suite, s'était également inscrite au chômage en juillet 2008 pour un emploi à 100%. Enfin, parmi les divers psychiatres ayant examiné la recourante, le Dr Q________ est le seul à avoir constaté une humeur labile, tout en précisant lors de son audition que les patients ne présentaient pas nécessairement le même tableau devant un expert ou devant leur médecin traitant, et que s'il n'avait pas constaté d'humeur labile, les conclusions de son rapport auraient été différentes. Au vu de ce qui précède, le Tribunal considère qu'il n'est pas en mesure de statuer définitivement, que les faits ne sont pas suffisamment élucidés et qu'il convient de renvoyer le dossier à l'intimé afin qu'il détermine, au moyen d'une expertise menée par un médecin externe à l'assurance, la capacité de travail de la recourante dans son activité habituelle et/ou une activité adaptée à ses limitations fonctionnelles à partir de décembre 2007. Le cas échéant, il appartiendra à l'intimé de déterminer le revenu réalisable dans cette activité adaptée et de le comparer au revenu sans invalidité afin de déterminer l'éventuelle invalidité de la recourante.</w:t>
      </w:r>
    </w:p>
    <w:p>
      <w:r>
        <w:rPr>
          <w:b/>
        </w:rPr>
        <w:t>E. 13</w:t>
      </w:r>
    </w:p>
    <w:p>
      <w:r>
        <w:t>La recourante étant représentée par un avocat, elle a droit à une indemnité à titre de participation à ses frais et dépens, fixée en l'occurrence à 2'500 fr. (art. 89H al. 3 LPA, 61 let. g LPGA).</w:t>
      </w:r>
    </w:p>
    <w:p>
      <w:r>
        <w:rPr>
          <w:b/>
        </w:rPr>
        <w:t>E. 14</w:t>
      </w:r>
    </w:p>
    <w:p>
      <w:r>
        <w:t>Un émolument de 500 fr. est mis à la charge de l'intimé, qui succombe (art. 69 al. 1bis LAI).</w:t>
      </w:r>
    </w:p>
    <w:p>
      <w:r>
        <w:t>A/2419/2009 - 22/22 -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