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ATAS/1306/2021 vom 16. Dezember 2021</w:t>
      </w:r>
    </w:p>
    <w:p>
      <w:r>
        <w:t>GE Cour de justice, 2021-12-16, FR</w:t>
      </w:r>
    </w:p>
    <w:p>
      <w:r>
        <w:rPr>
          <w:b/>
        </w:rPr>
        <w:t xml:space="preserve">Quelle: </w:t>
      </w:r>
      <w:r>
        <w:t>https://mcp.opencaselaw.ch/entscheid/ge_gerichte_ATAS_1306_2021</w:t>
      </w:r>
    </w:p>
    <w:p>
      <w:r>
        <w:t>FR: GE_GERICHTE ATAS/1306/2021 du 16 décembre 2021</w:t>
      </w:r>
    </w:p>
    <w:p>
      <w:r>
        <w:t>IT: GE_GERICHTE ATAS/1306/2021 del 16 dicembre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56ss LPGA et 62ss de la loi sur la procédure administrative du 12 septembre 1985 [LPA - E 5 10]).</w:t>
      </w:r>
    </w:p>
    <w:p>
      <w:r>
        <w:rPr>
          <w:b/>
        </w:rPr>
        <w:t>E. 3</w:t>
      </w:r>
    </w:p>
    <w:p>
      <w:r>
        <w:t>Le litige porte sur le bien-fondé de la suspension du droit de la recourante à l'indemnité de chômage durant huit jours, pour avoir manqué un entretien de conseil téléphonique avec sa conseillère de l’ORP.</w:t>
      </w:r>
    </w:p>
    <w:p>
      <w:r>
        <w:t>A/1817/2021 - 4/10 -</w:t>
      </w:r>
    </w:p>
    <w:p>
      <w:r>
        <w:rPr>
          <w:b/>
        </w:rPr>
        <w:t>E. 4.1</w:t>
      </w:r>
    </w:p>
    <w:p>
      <w:r>
        <w:t>Pour l’établissement des faits pertinents, il y a lieu d’appliquer les principes ordinaires régissant la procédure en matière d’assurances sociales, à savoir, en particulier, la maxime inquisitoire, ainsi que les règles sur l’appréciation des preuves et le degré de la preuve.</w:t>
      </w:r>
    </w:p>
    <w:p>
      <w:r>
        <w:rPr>
          <w:b/>
        </w:rPr>
        <w:t>E. 4.2</w:t>
      </w:r>
    </w:p>
    <w:p>
      <w:r>
        <w:t>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w:t>
      </w:r>
    </w:p>
    <w:p>
      <w:r>
        <w:rPr>
          <w:b/>
        </w:rPr>
        <w:t>E. 4.3</w:t>
      </w:r>
    </w:p>
    <w:p>
      <w:r>
        <w:t>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w:t>
      </w:r>
    </w:p>
    <w:p>
      <w:r>
        <w:rPr>
          <w:b/>
        </w:rPr>
        <w:t>E. 4.4</w:t>
      </w:r>
    </w:p>
    <w:p>
      <w:r>
        <w:t>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 / Bettina KAHIL-WOLFF / Stéphanie PERRENOUD, op. cit., p. 517 s.). Reste réservé le degré de preuve requis pour la notification de décisions, l’exercice d’un moyen de droit, le contenu d’une communication dont la notification est établie (ATF 124 V 400; 121 V 5 consid. 3b; 119 V 7 consid. 3c/bb; ATAS/763/2016 du 27 septembre 2016 consid. 4 et 5c).</w:t>
      </w:r>
    </w:p>
    <w:p>
      <w:r>
        <w:rPr>
          <w:b/>
        </w:rPr>
        <w:t>E. 5</w:t>
      </w:r>
    </w:p>
    <w:p>
      <w:r>
        <w:t>L'art. 8 LACI énumère les conditions d'octroi de l'indemnité de chômage. L'assuré doit, pour bénéficier de cette prestation prévue par l'art. 7 al. 2 let. a LACI, être sans emploi ou partiellement sans emploi, avoir subi une perte de travail à prendre</w:t>
      </w:r>
    </w:p>
    <w:p>
      <w:r>
        <w:t>A/1817/2021 - 5/10 - en considération, être domicilié en Suisse, avoir achevé sa scolarité obligatoire,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w:t>
      </w:r>
    </w:p>
    <w:p>
      <w:r>
        <w:rPr>
          <w:b/>
        </w:rPr>
        <w:t>E. 6.1</w:t>
      </w:r>
    </w:p>
    <w:p>
      <w:r>
        <w:t>Le droit de l'assuré à l'indemnité est suspendu lorsqu'il est établi que celui-ci n'observe pas les prescriptions de contrôle du chômage ou les instructions de l'autorité compétente (cf. art. 30 al. 1 let. d LACI). Cette disposition s'applique notamment lorsque l'assuré manque un entretien de conseil et de contrôle (voir pour un résumé de la jurisprudence à ce sujet DTA 2000 n. 21 p. 101). Selon l'art. 16 al. 1 let. b OACI, l'office compétent examine s'il y a motif à suspension lorsque l'assuré ne donne pas suite aux injonctions qui lui ont été adressées. S'il y a motif à suspension, il prononce la suspension par voie de décision, conformément à l'art. 16 al. 2 OACI. Les motifs de suspension précités peuvent donner lieu à une sanction non seulement en cas de faute intentionnelle, mais aussi en cas de négligence légère. D’une manière générale, un comportement simplement évitable justifie une sanction (Boris RUBIN, op. cit. ad. art. 30 n. 15).</w:t>
      </w:r>
    </w:p>
    <w:p>
      <w:r>
        <w:rPr>
          <w:b/>
        </w:rPr>
        <w:t>E. 6.2</w:t>
      </w:r>
    </w:p>
    <w:p>
      <w:r>
        <w:t>Selon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(arrêts du Tribunal fédéral 8C_834/2010 du 11 mai 2011 consid. 2.3; C 112/04 du 1er octobre 2004 consid. 2; C 145/01 du 4 octobre 2001 consid. 2.b; Boris RUBIN, Commentaire de la loi sur l'assurance-chômage, 2014, n. 50 ad art. 30 et références citées). Tel est le cas, notamment, s'il a rempli de façon irréprochable ses obligations à l'égard de l'assurance-chômage durant les douze mois précédant cet oubli. Un éventuel manquement antérieur ne doit plus être pris en considération (arrêts du Tribunal fédéral 8C_777/2017 du 2 août 2018 consid. 3.2; 8C_675/2014 du 12 décembre 2014 consid. 3). Il suffit que l’assuré ait déjà commis une faute, de quelque nature qu’elle soit, sanctionnée ou non, pour qu’une sanction se justifie en cas d’absence injustifiée (arrêt du Tribunal fédéral 8C_777/2017 du 2 août 2018 consid. 3.2). À titre d'exemples, le Tribunal fédéral a considéré qu'il ne se justifiait pas de prononcer une suspension à l'égard d'assurés qui ne s'étaient pas présentés à un</w:t>
      </w:r>
    </w:p>
    <w:p>
      <w:r>
        <w:t>A/1817/2021 - 6/10 - entretien de conseil, l'un parce qu'il avait confondu la date de son rendez-vous avec une autre date, l'autre parce qu'il était resté endormi, avait immédiatement appelé l'ORP, à son réveil, pour s'excuser de son absence. Dans les deux cas, les assurés avaient toujours fait preuve d'un comportement ponctuel (arrêt du Tribunal fédéral des assurances C 145/01 du 4 octobre 2001).</w:t>
      </w:r>
    </w:p>
    <w:p>
      <w:r>
        <w:t>Le Tribunal fédéral a admis que la suspension du droit à l'indemnité de l'assuré était injustifiée dans un cas où celui-ci avait noté par erreur dans son agenda un rendez-vous à l'ORP le 29 septembre 2006 au lieu du 26 septembre 2006. En effet, l'assuré n'avait aucunement manqué à ses obligations et avait réagi immédiatement après avoir eu connaissance de son erreur (arrêt du Tribunal fédéral 8C_157/2009 du 3 juillet 2009).</w:t>
      </w:r>
    </w:p>
    <w:p>
      <w:r>
        <w:rPr>
          <w:b/>
        </w:rPr>
        <w:t>E. 7.1</w:t>
      </w:r>
    </w:p>
    <w:p>
      <w:r>
        <w:t>Selon l'art. 30 al. 3 3ème phrase LACI, la durée de la suspension est proportionnelle à la gravité de la faute de l'assuré et ne peut excéder, par motif de suspension, soixante jours. Selon l'art. 45 al. 2 OACI, la durée de la suspension est d'un à quinze jours en cas de faute légère, de seize à trente jours en cas de faute de gravité moyenne et de trente et un à soixante jours en cas de faute grave.</w:t>
      </w:r>
    </w:p>
    <w:p>
      <w:r>
        <w:t>La durée de la suspension du droit à l'indemnité de chômage est fixée compte tenu non seulement de la faute mais également du principe de proportionnalité (arrêt du Tribunal fédéral des assurances C 254/06 du 26 novembre 2007 consid. 5.3).</w:t>
      </w:r>
    </w:p>
    <w:p>
      <w:r>
        <w:rPr>
          <w:b/>
        </w:rPr>
        <w:t>E. 7.2</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Elles ne lient ni les administrés, ni le juge, ni même l'administration qui pourront, le cas échéant, s'en écarter (arrêt du Tribunal fédéral 8C_708/2019 consid. 4.1).</w:t>
      </w:r>
    </w:p>
    <w:p>
      <w:r>
        <w:rPr>
          <w:b/>
        </w:rPr>
        <w:t>E. 7.3</w:t>
      </w:r>
    </w:p>
    <w:p>
      <w:r>
        <w:t>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w:t>
      </w:r>
    </w:p>
    <w:p>
      <w:r>
        <w:t>A/1817/2021 - 7/10 - l'interdiction de l'arbitraire et de l'inégalité de traitement, le principe de la bonne foi et le principe de la proportionnalité (ATF 123 V 150 consid. 2).</w:t>
      </w:r>
    </w:p>
    <w:p>
      <w:r>
        <w:rPr>
          <w:b/>
        </w:rPr>
        <w:t>E. 8</w:t>
      </w:r>
    </w:p>
    <w:p>
      <w:r>
        <w:t>En l’espèce, l’assurée a été sanctionnée pour avoir manqué un entretien téléphonique avec sa conseillère. L'obligation du chômeur de participer aux entretiens de conseil, qu'ils soient en présentiel ou par téléphone, est un devoir important, car il permet précisément à l'autorité d'avoir un suivi et un contrôle du chômage, lequel sert à vérifier notamment la perte de travail et l'aptitude au placement (art.17 al.3 let. b LACI). Dès lors, lorsqu'il reçoit une convocation pour un entretien de conseil, le chômeur doit redoubler d'attention, et tout mettre en œuvre pour être en mesure d'y participer, de préparer cet entretien et, comme cela lui a été rappelé dans la convocation, s'agissant d'un entretien de conseil par téléphone, s'installer à son domicile dans des conditions de calme permettant à l'entretien de se dérouler dans de bonnes conditions. La recourante justifie son manquement par le fait qu’elle était alitée et incapable d’avoir un entretien téléphonique. Or, plusieurs éléments concourent à mettre en doute les justifications données par la recourante pour expliquer son absence à l’entretien de conseil téléphonique du 24 février 2021. Tout d’abord, le premier certificat d’arrêt de travail fourni concerne le 3 février 2021, avec une explication ambiguë, selon laquelle la recourante était alitée et incapable de tenir une conversation téléphonique. À teneur du second certificat médical concernant le 24 février 2021, la recourante se serait trouvée exactement dans le même état, à savoir malade pour un jour seulement, alitée et incapable de tenir une conversation téléphonique. Il peut déjà sembler insolite que la même maladie se répète de la même façon à trois semaines d’intervalle, pour une seule journée et avec la même incapacité de tenir une conversation téléphonique en raison du fait que la personne est alitée, ce qui en soi n’est pas matériellement un état empêchant une personne souffrante de téléphoner, au moins, à sa conseillère pour lui indiquer qu’elle est malade et qu’elle ne pourra pas mener un entretien téléphonique avec elle. Un autre élément insolite tient aux justifications données par la recourante dans son courrier du 10 mai 2021, cette dernière expliquant qu’elle voit sa doctoresse toutes les trois semaines, qu’elle a eu rendez-vous le 3 février et le 24 février chez sa doctoresse et que c’est pour ces raisons qu’il y a eu confusion entre la date du premier rendez-vous, soit le 3 février et celle du deuxième rendez-vous, soit le 24 février. Or, à teneur de ses explications, on comprend que la recourante s’est rendue les deux fois au cabinet médical de sa doctoresse, ce qui est complètement incompatible avec le fait qu’elle a dû rester alitée toute la journée et n’a pas pu participer à un entretien téléphonique.</w:t>
      </w:r>
    </w:p>
    <w:p>
      <w:r>
        <w:t>A/1817/2021 - 8/10 - De plus, comme le relève l’intimé, la recourante n’a pas indiqué dans son IPA du mois de février 2021, daté du 25 février 2021 et signé par la recourante, qu’elle avait été dans l’incapacité de travailler le 24 février 2021. Sous la rubrique numéro 6, à la question d’une éventuelle absence en février 2021, la recourante a coché la case « Non » alors qu’elle aurait dû normalement cocher la case « Oui » et indiquer ses indisponibilités pour raison de maladie le 3 et le 24 février 2021. Mieux encore, la recourante a indiqué dans son formulaire, signé par elle et daté du 1er mars 2021, de « Preuves des recherches personnelles en vue de trouver un emploi » pour le mois de février 2021, qu’à la date du 24 février 2021, elle avait contacté le cabinet « VVR Architecte SA » pour un poste d’assistante administrative. On peine à comprendre comment la recourante pouvait, d’une part être alitée et incapable de tenir une conversation téléphonique avec sa conseillère en personnel le 24 février 2021, et d’autre part être capable de contacter, le même jour, un cabinet d’architecte pour offrir ses services, à teneur des indications fournies par elle sur le formulaire de preuves de recherches personnelles d’emploi susmentionné. Compte tenu de ce qui précède, la chambre de céans considère qu’il est établi au degré de la vraisemblance prépondérante que la recourante n’a pas pu fournir un motif plausible pour justifier son absence à l’entretien téléphonique du 24 février 2021 avec sa conseillère en personnel. Dès lors, le principe de la faute est acquis.</w:t>
      </w:r>
    </w:p>
    <w:p>
      <w:r>
        <w:rPr>
          <w:b/>
        </w:rPr>
        <w:t>E. 9</w:t>
      </w:r>
    </w:p>
    <w:p>
      <w:r>
        <w:t>Reste à examiner si la quotité de la sanction décidée par l’intimé respecte le principe de la proportionnalité. Selon l'art. 30 al. 3 LACI, la durée de la suspension est proportionnelle à la gravité de la faute. Le barème du SECO, prévoit dans son chapitre concernant la non-observation des instructions de l'autorité cantonale ou de l'ORP, que la non-présentation, sans motif valable, à la journée d'information, à un entretien de conseil ou de contrôle, est sanctionnée, la première fois, d'une suspension de cinq à huit jours, la deuxième fois de neuf à quinze jours, la faute étant considérée comme légère (bulletin LACI-IC D79 3.A ch. 1 et 2). À teneur de l'art. 45 al. 5 OACI, si l'assuré est suspendu de façon répétée dans son droit à l'indemnité, la durée de suspension est prolongée en conséquence. Les suspensions subies pendant les deux dernières années sont prises en compte dans le calcul de la prolongation (Boris RUBIN, op. cit., n. 114 ss ad art. 30). Selon la jurisprudence rendue à propos de l'ancien art. 45 al. 2bis OACI (devenu l'art. 45 al. 5 OACI), il y a lieu de sanctionner plus sévèrement un assuré qui a déjà fait l'objet d'une sanction antérieure et ce sans égard à la nature des motifs de sanction retenus (arrêt 8C_518/2009 du 4 mai 2010 consid. 5). En cas de succession de fautes liées à des motifs de sanction différents, pour la dernière faute commise, il convient d'appliquer la fourchette correspondant au motif de la dernière faute, et ce pour un premier manquement, à quoi il faut ajouter quelques</w:t>
      </w:r>
    </w:p>
    <w:p>
      <w:r>
        <w:t>A/1817/2021 - 9/10 - jours de suspension, selon l'appréciation de l'autorité compétente (barème SECO, D63a-D64). Plus le premier manquement est grave et récent, plus le nombre de jours à ajouter pour la dernière faute commise doit être élevé (Boris RUBIN, op. cit., n. 126 ad art. 30; ATAS/881/2021 du 30 août 2021 consid. 5a).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En l'occurrence, l'antécédent pris en compte pour l'augmentation en conséquence de la nouvelle sanction était dû à un autre motif qu'un précédent défaut à un entretien de conseil; la première sanction de suspension du droit à l'indemnité de trois jours, par décision du 13 mars 2019, correspondait au barème SECO. La sanction prise dans la décision querellée, arrêtée à huit jours de suspension du droit à l'indemnité, correspond à la sanction maximale du barème du SECO pour un premier manquement à l'obligation de participer à un entretien de conseil (suspension de cinq à huit jours). Compte tenu de la précédente sanction de trois jours, intervenue moins de deux ans auparavant, la sanction infligée n'est en rien critiquable et respecte le principe de la proportionnalité, ce d’autant plus que la recourante ne s’est pas excusée d’une éventuelle inattention ayant pu expliquer son manquement, mais a persisté à fournir à l'autorité intimée des justifications erronées. L’OCE n'a nullement abusé de son pouvoir d'appréciation et la chambre de céans n'a aucun motif qui justifierait de s'en écarter.</w:t>
      </w:r>
    </w:p>
    <w:p>
      <w:r>
        <w:rPr>
          <w:b/>
        </w:rPr>
        <w:t>E. 10</w:t>
      </w:r>
    </w:p>
    <w:p>
      <w:r>
        <w:t>Infondé, le recours est rejeté.</w:t>
      </w:r>
    </w:p>
    <w:p>
      <w:r>
        <w:rPr>
          <w:b/>
        </w:rPr>
        <w:t>E. 11</w:t>
      </w:r>
    </w:p>
    <w:p>
      <w:r>
        <w:t>Pour le surplus, en l’absence de loi spéciale prévoyant des frais judiciaires, la procédure est gratuite (art. 61 let. fbis LPGA en lien avec l’art. 1 al. 1 LACI).</w:t>
      </w:r>
    </w:p>
    <w:p>
      <w:r>
        <w:t>A/1817/2021 - 10/10 -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