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ATAS/1305/2021 vom 16. Dezember 2021</w:t>
      </w:r>
    </w:p>
    <w:p>
      <w:r>
        <w:t>GE Cour de justice, 2021-12-16, FR</w:t>
      </w:r>
    </w:p>
    <w:p>
      <w:r>
        <w:rPr>
          <w:b/>
        </w:rPr>
        <w:t xml:space="preserve">Quelle: </w:t>
      </w:r>
      <w:r>
        <w:t>https://mcp.opencaselaw.ch/entscheid/ge_gerichte_ATAS_1305_2021</w:t>
      </w:r>
    </w:p>
    <w:p>
      <w:r>
        <w:t>FR: GE_GERICHTE ATAS/1305/2021 du 16 décembre 2021</w:t>
      </w:r>
    </w:p>
    <w:p>
      <w:r>
        <w:t>IT: GE_GERICHTE ATAS/1305/2021 del 16 dicembre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a été interjeté dans les forme et délai légaux (art. 56ss LPGA; art. 62ss de la loi sur la procédure administrative du 12 septembre 1985 [LPA - E 5 10]).</w:t>
      </w:r>
    </w:p>
    <w:p>
      <w:r>
        <w:rPr>
          <w:b/>
        </w:rPr>
        <w:t>E. 3</w:t>
      </w:r>
    </w:p>
    <w:p>
      <w:r>
        <w:t>Le Tribunal qui est saisi d’un recours contre une décision d’un assureur refusant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 En l’espèce, l’acte du recourant, en tant qu’il est dirigé contre une décision de refus d’entrer en matière de la SUVA sur sa demande de reconsidération, est irrecevable.</w:t>
      </w:r>
    </w:p>
    <w:p>
      <w:r>
        <w:rPr>
          <w:b/>
        </w:rPr>
        <w:t>E. 4</w:t>
      </w:r>
    </w:p>
    <w:p>
      <w:r>
        <w:t>Néanmoins, en application de la maxime d’office, la chambre de céans peut examiner s’il existe un motif de révision, soit s'il existe des faits ou moyens de preuve nouveaux et, cas échéant, s'ils ont été évoqués en temps utile.</w:t>
      </w:r>
    </w:p>
    <w:p>
      <w:r>
        <w:rPr>
          <w:b/>
        </w:rPr>
        <w:t>E. 4.1</w:t>
      </w:r>
    </w:p>
    <w:p>
      <w:r>
        <w:t>En vertu de l’art. 53 al. 1 LPGA, les décisions formellement passées en force sont soumises à révision si l’assuré ou l’assureur découvre subséquemment des faits nouveaux importants ou trouve des nouveaux moyens de preuve qui ne pouvaient être produits auparavant.</w:t>
      </w:r>
    </w:p>
    <w:p>
      <w:r>
        <w:rPr>
          <w:b/>
        </w:rPr>
        <w:t>E. 4.2</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nonante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w:t>
      </w:r>
    </w:p>
    <w:p>
      <w:r>
        <w:rPr>
          <w:b/>
        </w:rPr>
        <w:t>E. 4.3</w:t>
      </w:r>
    </w:p>
    <w:p>
      <w:r>
        <w:t>De la même manière, l'art. 80 let. b LPA prévoit qu’il y a lieu à révision lorsque, dans une affaire réglée par une décision définitive, il apparaît que des</w:t>
      </w:r>
    </w:p>
    <w:p>
      <w:r>
        <w:t>A/722/2021 - 5/8 - faits ou des moyens de preuve nouveaux et importants existent, que le recourant ne pouvait connaître ou invoquer dans la procédure précédente.</w:t>
      </w:r>
    </w:p>
    <w:p>
      <w:r>
        <w:rPr>
          <w:b/>
        </w:rPr>
        <w:t>E. 5.1</w:t>
      </w:r>
    </w:p>
    <w:p>
      <w:r>
        <w:t>La notion de faits ou moyens de preuve nouveaux s'apprécie de la même manière en cas de révision (procédurale) d'une décision administrative (art. 53 al. 1 LPGA) et de révision d'un jugement cantonal (art. 61 let. i LPGA) (ATF U 57/06 du 7 février 2007 consid. 3.1).</w:t>
      </w:r>
    </w:p>
    <w:p>
      <w:r>
        <w:rPr>
          <w:b/>
        </w:rPr>
        <w:t>E. 5.2</w:t>
      </w:r>
    </w:p>
    <w:p>
      <w:r>
        <w:t>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 Kommentar zum Bundesgesetz über den Allgemeinen Teil des Sozialversicherungsrechts vom 6. Oktober 2000, Zurich 2003, n. 13 ad art. 53).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 nova (unechte Noven), c'est-à-dire de faits antérieurs au jugement ou, plus précisément, de faits qui se sont produits jusqu'au moment où, dans la procédure principale, des allégations de faits étaient encore recevables (ATF 134 IV 48 consid. 1.2 ; arrêts 4F_3/2007 du 27 juin 2007 ibidem ; 5A_382/2014 du 9 octobre 2014 consid. 4.1); les faits postérieurs qui se sont produits postérieurement à ce moment (les vrais faits nouveaux ou vrais nova echte Noven) sont expressément exclus (art. 328 al. 1 let. a in fine du code de procédure civile du 19 décembre 2008 [CPC - RS 272]) ;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 4° ces faits ont été découverts après coup (« nachträglich »), soit postérieurement au jugement ou, plus précisément, après l'ultime moment auquel ils pouvaient encore être utilement invoqués dans la procédure principale ;</w:t>
      </w:r>
    </w:p>
    <w:p>
      <w:r>
        <w:t>A/722/2021 - 6/8 - 5° le requérant n'a pas pu, malgré toute sa diligence, invoquer ces faits dans la procédure précédente (ATF 143 III 272 consid. 2.2 p. 275 s. et les références).</w:t>
      </w:r>
    </w:p>
    <w:p>
      <w:r>
        <w:rPr>
          <w:b/>
        </w:rPr>
        <w:t>E. 5.3</w:t>
      </w:r>
    </w:p>
    <w:p>
      <w:r>
        <w:t>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Ainsi, il ne suffit pas qu'une nouvelle expertise donne une appréciation différente des faits ; il faut bien plutôt des éléments de fait nouveaux, dont il résulte que les bases de la décision entreprise comportaient des défauts objectifs. En d'autres termes, les preuves concluantes supposent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p. 276).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w:t>
      </w:r>
    </w:p>
    <w:p>
      <w:r>
        <w:rPr>
          <w:b/>
        </w:rPr>
        <w:t>E. 5.4</w:t>
      </w:r>
    </w:p>
    <w:p>
      <w:r>
        <w:t>Pour justifier la révision d'une décision, il ne suffit pas que l'expert tire ultérieurement, des faits connus au moment du jugement principal, d'autres conclusions que le tribunal. On ne saurait toutefois parler d'une appréciation médicale différente d'un même état de fait lorsque les méthodes d'examen utilisées pour objectiver une atteinte à la santé ne sont pas les mêmes et que le deuxième examen permet de mettre en évidence une atteinte à la santé qui ne pouvait pas l'être par le premier (arrêt 8C_562/2019 du 16 juin 2020 consid. 4.3, cas dans</w:t>
      </w:r>
    </w:p>
    <w:p>
      <w:r>
        <w:t>A/722/2021 - 7/8 - lequel seul le diagnostic de tendinopathie de l'épaule gauche avait été posé à la suite d’une échographie, la lésion du tendon du sus-épineux, soit une lésion non décelée jusqu'alors, n'ayant été détectée par la suite que par une arthro-IRM).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9C_178/2013 du 28 juin 2013 consid. 3.2 ; ATF 127 V 353 consid. 5b, 110 V 141 consid. 2, 293 consid. 2a, 108 V 171 consid. 1 ; cf. aussi ATF 118 II 205).</w:t>
      </w:r>
    </w:p>
    <w:p>
      <w:r>
        <w:rPr>
          <w:b/>
        </w:rPr>
        <w:t>E. 6</w:t>
      </w:r>
    </w:p>
    <w:p>
      <w:r>
        <w:t>En l'espèce, le recourant invoque à titre de faits ou moyens de preuve nouveaux les deux rapports médicaux du Dr D______ et le rapport d’IRM lombaire du Dr E______. La lecture des rapports du Dr D______ n’amène aucun élément nouveau permettant d’établir un lien de causalité entre l’accident et les troubles lombaires dont souffre le recourant, le médecin se contentant d’observations et de prescriptions d’antalgiques. S’agissant du rapport d’IRM lombaire du Dr E______, ce dernier conclut à une discopathie avec petite hernie discale au niveau des deux derniers disques vertébraux, une petite progression de la saillie discale en L5/S1 et un aspect du disque L4-L5 pratiquement stable. Or, ces éléments avaient déjà été pris en compte par le médecin d’arrondissement de l’intimée, le Dr C______, dans son appréciation médicale du 8 mai 2017, sous réserve de la « petite progression » de la saillie discale observée par le Dr E______, mais qui ne démontre en rien l’existence d’un lien de causalité avec l’accident. À l’aune de ce qui précède, il semble que le recourant, qui n’avait pas recouru contre la décision sur opposition du 11 juin 2019, cherche à contester a posteriori la valeur probante de l'appréciation sur laquelle s'est fondée l'intimée pour statuer initialement, au moyen de nouvelles pièces médicales, qui – quoi qu'il en dise – n'amènent aucun élément nouveau quant à la fixation du jour du statu quo sine. Il s'agit seulement d’appréciations portant sur des faits déjà connus et non contestés au moment de la décision initiale. Dès lors, à défaut de faits nouveaux et de nouveaux moyens de preuve restés inconnus du recourant sans faute de sa part, les conditions d'une révision procédurale ne sont pas remplies.</w:t>
      </w:r>
    </w:p>
    <w:p>
      <w:r>
        <w:rPr>
          <w:b/>
        </w:rPr>
        <w:t>E. 7</w:t>
      </w:r>
    </w:p>
    <w:p>
      <w:r>
        <w:t>Eu égard aux considérations qui précèdent, le recours sera donc déclaré irrecevable.</w:t>
      </w:r>
    </w:p>
    <w:p>
      <w:r>
        <w:rPr>
          <w:b/>
        </w:rPr>
        <w:t>E. 8</w:t>
      </w:r>
    </w:p>
    <w:p>
      <w:r>
        <w:t>Pour le surplus, la procédure est gratuite (art. 61 let. a LPGA, dans sa version – applicable en l’occurrence – en vigueur jusqu’au 31 décembre 2020 en lien avec l’art. 1 al. 1 LACI).</w:t>
      </w:r>
    </w:p>
    <w:p>
      <w:r>
        <w:t>A/722/2021 - 8/8 -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