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ATAS/1305/2014 vom 11. Dezember 2014</w:t>
      </w:r>
    </w:p>
    <w:p>
      <w:r>
        <w:t>GE Cour de justice, 2014-12-11, FR</w:t>
      </w:r>
    </w:p>
    <w:p>
      <w:r>
        <w:rPr>
          <w:b/>
        </w:rPr>
        <w:t xml:space="preserve">Quelle: </w:t>
      </w:r>
      <w:r>
        <w:t>https://mcp.opencaselaw.ch/entscheid/ge_gerichte_ATAS_1305_2014</w:t>
      </w:r>
    </w:p>
    <w:p>
      <w:r>
        <w:t>FR: GE_GERICHTE ATAS/1305/2014 du 11 décembre 2014</w:t>
      </w:r>
    </w:p>
    <w:p>
      <w:r>
        <w:t>IT: GE_GERICHTE ATAS/1305/2014 del 11 dicembre 2014</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w:t>
      </w:r>
    </w:p>
    <w:p>
      <w:r>
        <w:t>A/423/2014 - 8/15 -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(art. 56ss et 38 al. 1 LPGA).</w:t>
      </w:r>
    </w:p>
    <w:p>
      <w:r>
        <w:rPr>
          <w:b/>
        </w:rPr>
        <w:t>E. 5</w:t>
      </w:r>
    </w:p>
    <w:p>
      <w:r>
        <w:t>Le litige porte sur la question de savoir si la recourante peut prétendre à une rente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A/423/2014 - 9/15 -</w:t>
      </w:r>
    </w:p>
    <w:p>
      <w:r>
        <w:rPr>
          <w:b/>
        </w:rPr>
        <w:t>E. 7</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8</w:t>
      </w:r>
    </w:p>
    <w:p>
      <w:r>
        <w:t>En l’espèce, l’intimé considère que, sans son atteinte à la santé, la recourante aurait conservé son statut de femme au foyer à plein temps. Il se fonde sur le fait que la recourante n’a jamais travaillé ainsi que sur les déclarations de sa belle-fille durant l’enquête ménagère. La recourante conteste ce statut d’inactive et soutient qu’en bonne santé, elle aurait débuté une activité professionnelle à plein temps, dès l’accession à la majorité de son dernier enfant. À l’appui de ses dires, elle met en avant la situation financière précaire de sa famille et soutient que l’enquêtrice ne lui a jamais demandé quelles étaient ses intentions par rapport à une prise d’emploi. En l’occurrence, il ressort du dossier que la recourante, aujourd’hui âgée de 56 ans, n’a jamais travaillé ni en Suisse, ni à l’étranger. Elle s’est mariée à l’âge de 19 ans et a donné naissance à trois enfants, en 1979, 1986 et 1991. Elle s’est toujours occupée de sa famille. Son époux est au bénéfice d’une rente entière d’invalidité et de prestations complémentaires. Elle habite avec son époux, son dernier enfant et son fils cadet, son épouse et ses deux enfants. À teneur de l’enquête ménagère, sa belle-fille a précisé que l’assurée n’avait jamais travaillé et n’en avait jamais eu l’intention. Avant d’interjeter recours devant la chambre de céans par</w:t>
      </w:r>
    </w:p>
    <w:p>
      <w:r>
        <w:t>A/423/2014 - 10/15 - l’intermédiaire de son conseil, la recourante n’a jamais évoqué son intention de travailler. Compte tenu de son âge, du fait qu’elle n’a jamais travaillé, qu’elle n’a suivi aucune formation, qu’elle n’a pas entrepris la moindre démarche pour trouver un emploi depuis 2007 - année où son dernier enfant a fêté ses 16 ans et accédé à une plus grande autonomie -, que sa belle-fille a déclaré qu’elle n’avait jamais eu l’intention de travailler, il paraît vraisemblable que, même en bonne santé, la recourante serait restée inactive. Cela paraît d’autant plus vraisemblable qu’elle n’a jamais évoqué d’envie de travailler avant son recours devant la chambre de céans, ni apporté d’éléments permettant de démontrer la précarité de sa famille. Le fait que la recourante, son époux et leur dernier enfant partagent leur logement avec le fils cadet et sa famille tend au contraire à démontrer que l’ensemble des charges incombant à la famille (loyer, nourriture, assurances, etc.) est réduit, puisque qu’il est couvert par les revenus de l’époux et du fils cadet. Par conséquent, le statut de ménagère à plein temps reconnu à la recourante par l’intimé doit être confirmé. Reste à examiner l’éventuel droit aux prestations de la recourante, à la lumière de son degré d’invalidité, de l’enquête ménagère et des rapports médicaux figurant au dossier.</w:t>
      </w:r>
    </w:p>
    <w:p>
      <w:r>
        <w:rPr>
          <w:b/>
        </w:rPr>
        <w:t>E. 9</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w:t>
      </w:r>
    </w:p>
    <w:p>
      <w:r>
        <w:t>A/423/2014 - 11/15 -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Pour cela, il faut bien sûr que le rapport médical en cause ait valeur probante au sens de la jurisprudence, à savoir notamment que les points litigieux aient fait l’objet d’une étude circonstanciée, que le rapport se fonde sur des examens complets et que les conclusions de l’expert soient dûment motivées (VSI 2004 p. 137 consid. 5.3 déjà cité).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w:t>
      </w:r>
    </w:p>
    <w:p>
      <w:r>
        <w:t>A/423/2014 - 12/15 -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11</w:t>
      </w:r>
    </w:p>
    <w:p>
      <w:r>
        <w:t>a) En l’espèce, la recourante conteste les conclusions de l’enquête ménagère à la lumière du rapport du 19 juillet 2013 des Drs D______ et E______ et de celui du</w:t>
      </w:r>
    </w:p>
    <w:p>
      <w:r>
        <w:rPr>
          <w:b/>
        </w:rPr>
        <w:t>E. 12</w:t>
      </w:r>
    </w:p>
    <w:p>
      <w:r>
        <w:t>Au vu de ce qui précède, le recours sera rejeté. Etant donné que depuis le 1er juillet 2006, la procédure n'est plus gratuite (art. 69 al. 1bis LAI), il y a lieu de condamner la recourante au paiement d'un émolument de CHF 200.-.</w:t>
      </w:r>
    </w:p>
    <w:p>
      <w:r>
        <w:t>A/423/2014 - 15/15 -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