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ATAS/1305/2012 vom 30. Oktober 2012</w:t>
      </w:r>
    </w:p>
    <w:p>
      <w:r>
        <w:t>GE Cour de justice, 2012-10-30, FR</w:t>
      </w:r>
    </w:p>
    <w:p>
      <w:r>
        <w:rPr>
          <w:b/>
        </w:rPr>
        <w:t xml:space="preserve">Quelle: </w:t>
      </w:r>
      <w:r>
        <w:t>https://mcp.opencaselaw.ch/entscheid/ge_gerichte_ATAS_1305_2012</w:t>
      </w:r>
    </w:p>
    <w:p>
      <w:r>
        <w:t>FR: GE_GERICHTE ATAS/1305/2012 du 30 octobre 2012</w:t>
      </w:r>
    </w:p>
    <w:p>
      <w:r>
        <w:t>IT: GE_GERICHTE ATAS/1305/2012 del 30 ottobre 2012</w:t>
      </w:r>
    </w:p>
    <w:p>
      <w:pPr>
        <w:pStyle w:val="Heading2"/>
      </w:pPr>
      <w:r>
        <w:t>Regeste</w:t>
      </w:r>
    </w:p>
    <w:p>
      <w:r>
        <w:t>Résumé: Dans l'hypothèse où, comme en l'espèce, le SPC a versé rétroactivement à l'assuré des prestations complémentaires, il ne pouvait ignorer que l'assuré disposait de cet avoir, que ce soit sur son compte courant ou sur un autre compte. Au plus tard lors de la révision périodique du droit aux prestations, le SPC aurait dû prendre cet élément de fortune en considération et/ou s'assurer de sa dévolution. Dans ce sens, le devoir de diligence de l'assuré ne lui imposait pas d'informer le SPC de l'ouverture d'un compte en banque. Il s'ensuit que la demande de restitution est périmée, le SPC n'ayant pas agi dans le délai d'une année à compter du moment où il a versé le rétroactif en question, voire à partir du moment où a eu lieu la révision périodique du droit aux prestations.</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A/1739/2012 - 4/8 -</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Dès lors que la décision du SPC de révision/reconsidération est postérieure à l'entrée en vigueur de la LPGA, cette dernière s’applique au cas d’espèce.</w:t>
      </w:r>
    </w:p>
    <w:p>
      <w:r>
        <w:rPr>
          <w:b/>
        </w:rPr>
        <w:t>E. 4</w:t>
      </w:r>
    </w:p>
    <w:p>
      <w:r>
        <w:t>Déposé dans le forme et le délai prescrits, le recours est recevable (art. 9 LPCF, art. 38 al. 4, 56 al. 1 et 61 al. 1 LPGA; art. 43 LPCC).</w:t>
      </w:r>
    </w:p>
    <w:p>
      <w:r>
        <w:rPr>
          <w:b/>
        </w:rPr>
        <w:t>E. 5</w:t>
      </w:r>
    </w:p>
    <w:p>
      <w:r>
        <w:t>Le litige porte sur le bien-fondé de la décision de restitution de 1'492 fr., motif pris que des prestations complémentaires auraient été versées à tort entre le 1er avril 2008 et le 30 novembre 2011.</w:t>
      </w:r>
    </w:p>
    <w:p>
      <w:r>
        <w:rPr>
          <w:b/>
        </w:rPr>
        <w:t>E. 6</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122 V 270 consid. 5a p. 274). La caisse doit disposer de tous les éléments qui sont décisifs dans le cas concret et dont la</w:t>
      </w:r>
    </w:p>
    <w:p>
      <w:r>
        <w:t>A/1739/2012 - 5/8 -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w:t>
      </w:r>
    </w:p>
    <w:p>
      <w:r>
        <w:rPr>
          <w:b/>
        </w:rPr>
        <w:t>E. 7</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En l'espèce, l’intimé soutient n’avoir eu connaissance de l'existence du compte ouvert par la recourante auprès du Crédit suisse que le 25 juillet 2011, à l’examen des documents communiqués suite à sa demande. Aussi la recourante aurait-elle manqué à son devoir d'information et perçu des prestations indues à concurrence de 1'492 fr. entre le 1er avril 2008 et le 30 novembre 2011. De son côté, la recourante explique qu'elle n'a certes jamais expressément indiqué à l'intimé qu'elle avait ouvert ce compte mais que le montant y apposé découlait d'un versement effectué par le SPC lui-même en janvier 2008. Dans cette mesure, et vu les déclarations fiscales soumises régulièrement à l'intimé, il ne pouvait ignorer qu'elle disposait de cet avoir. Elle avait d'ailleurs toujours fait preuve de la plus grande transparence à l'égard du SPC, en déclarant par exemple un futur héritage, avant même qu'elle ne perçoive la somme y relative de manière effective.</w:t>
      </w:r>
    </w:p>
    <w:p>
      <w:r>
        <w:rPr>
          <w:b/>
        </w:rPr>
        <w:t>E. 9</w:t>
      </w:r>
    </w:p>
    <w:p>
      <w:r>
        <w:t>Il ressort des pièces versées au dossier qu'entre le 1er avril 2008 et le 30 novembre 2011, l'intimé n'a pas tenu compte de l'avoir dont disposait la recourante sur un compte ouvert auprès de Crédit suisse, dans le calcul de ses prestations complémentaires. Dans cette mesure, la recourante devrait être tenue à restitution du montant perçu indument pendant cette période, soit en l'occurrence 1'492 fr.</w:t>
      </w:r>
    </w:p>
    <w:p>
      <w:r>
        <w:t>A/1739/2012 - 6/8 - Il apparaît toutefois que c'est l'intimé lui-même qui a versé à la recourante un montant de 39'530 fr. à titre de rétroactif dû pour la période du 1er janvier 2005 au 31 janvier 2008. Il ne pouvait dès lors ignorer que la recourante disposait de cet avoir, que ce soit sur son compte courant ou sur un autre compte, et ceci à compter de son versement en janvier 2008. Au plus tard, lors de la révision périodique du droit à la rente de la recourante en 2009, le SPC aurait dû prendre cet élément de fortune en considération et/ou s'assurer de la dévolution de l'argent. Or, l'intimé n'a pas agi avant début 2011 et ce manquement lui est seul imputable. Aussi le délai de prescription d'une année était-il atteint lorsque l'intimé a réclamé la restitution des 1'492 fr., en novembre 2011. La Cour relèvera d'ailleurs que le devoir de diligence de la recourante n'imposait pas qu'elle informât l'intimé de l'ouverture d'un compte auprès du Crédit suisse, suite au versement du montant précité. Elle pouvait en effet partir du principe que l'intimé était parfaitement au courant de cet élément de fortune. Il ne saurait dès lors lui être reproché d'avoir failli à son devoir de renseignement à l'égard de l'administration, ce manquement étant au contraire uniquement attribuable à l'intimé.</w:t>
      </w:r>
    </w:p>
    <w:p>
      <w:r>
        <w:rPr>
          <w:b/>
        </w:rPr>
        <w:t>E. 10</w:t>
      </w:r>
    </w:p>
    <w:p>
      <w:r>
        <w:t>La Cour notera enfin que la façon de procéder du SPC est critiquable à plus d'un égard. En effet, en sus de ne pas faire preuve de la diligence requise par les circonstances, il a négligé de répondre aux questions de la recourante. Que ce soit dans son courrier du 22 juillet 2011 ou dans son opposition du 28 novembre 2011, la recourante a expressément demandé des explications quant aux calculs de l'intimé. Or, ce dernier n'a jamais donné suite aux demandes d'éclaircissements formulées par la recourante, se contentant de lui adresser des rappels de paiement. De plus, dans sa décision du 2 novembre 2011, le SPC n'a pas non plus expliqué pourquoi la somme de 1'492 fr. était demandée en restitution à la recourante, indiquant seulement qu'elle correspondait aux prestations versées à tort pour la période du 1er avril 2008 au 30 novembre 2011. Ce n'est que dans sa décision sur opposition que l'intimé a précisé que la restitution découlait de la non prise en compte d'un élément de fortune. La Cour rappellera à cet égard au SPC qu'il est tenu aux renseignements et aux conseils à l'égard des assurés. En particulier,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w:t>
      </w:r>
    </w:p>
    <w:p>
      <w:r>
        <w:rPr>
          <w:b/>
        </w:rPr>
        <w:t>E. 11</w:t>
      </w:r>
    </w:p>
    <w:p>
      <w:r>
        <w:t>Le SPC n'ayant pas agi dans le délai d'une année à compter du moment où il a effectué son versement en janvier 2008, voire lors de la révision périodique du droit à la rente de la recourante en 2009, son droit de demander la restitution des</w:t>
      </w:r>
    </w:p>
    <w:p>
      <w:r>
        <w:t>A/1739/2012 - 7/8 - prestations indûment versées s'est éteint. Le recours est en conséquence admis et les décisions des 2 novembre 2011 et 14 mai 2012 annulées.</w:t>
      </w:r>
    </w:p>
    <w:p>
      <w:r>
        <w:t>A/1739/2012 - 8/8 - PAR CES MOTIFS, LA CHAMBRE DES ASSURANCES SOCIALES : Statuant A la forme : 1. Déclare le recours recevable. Au fond : 2. L'admet et annule les décisions des 2 novembre 2011 et 14 mai 2012.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