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ATAS/1304/2012 vom 30. Oktober 2012</w:t>
      </w:r>
    </w:p>
    <w:p>
      <w:r>
        <w:t>GE Cour de justice, 2012-10-30, FR</w:t>
      </w:r>
    </w:p>
    <w:p>
      <w:r>
        <w:rPr>
          <w:b/>
        </w:rPr>
        <w:t xml:space="preserve">Quelle: </w:t>
      </w:r>
      <w:r>
        <w:t>https://mcp.opencaselaw.ch/entscheid/ge_gerichte_ATAS_1304_2012</w:t>
      </w:r>
    </w:p>
    <w:p>
      <w:r>
        <w:t>FR: GE_GERICHTE ATAS/1304/2012 du 30 octobre 2012</w:t>
      </w:r>
    </w:p>
    <w:p>
      <w:r>
        <w:t>IT: GE_GERICHTE ATAS/1304/2012 del 30 ottobre 2012</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statue aussi, en application de l'art. 56V al.</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Interjeté dans les forme et délai légaux, le recours est recevable.</w:t>
      </w:r>
    </w:p>
    <w:p>
      <w:r>
        <w:rPr>
          <w:b/>
        </w:rPr>
        <w:t>E. 3</w:t>
      </w:r>
    </w:p>
    <w:p>
      <w:r>
        <w:t>Les dispositions de la LPGA, en vigueur depuis le 1er janvier 2003, s’appliquent aux prestations complémentaires fédérales à moins que la LPC n'y déroge expressément (art. 1 al. 1 LPC).</w:t>
      </w:r>
    </w:p>
    <w:p>
      <w:r>
        <w:t>A/4605/2009 - 6/11 - Il en va de même en matière de prestations complémentaires cantonales (cf. art. 1A let. b LPCC).</w:t>
      </w:r>
    </w:p>
    <w:p>
      <w:r>
        <w:rPr>
          <w:b/>
        </w:rPr>
        <w:t>E. 4</w:t>
      </w:r>
    </w:p>
    <w:p>
      <w:r>
        <w:t>Le litige porte sur l'intégration dans le calcul des prestations complémentaires d'un gain hypothétique de l'époux de l'assurée, dès le 1er avril 2009 dans un premier temps. Dans ses dernières écritures en revanche, l'assurée admet que les montants finalement retenus par le SPC dans sa détermination du 26 janvier 2012 sont fondés. La Cour de céans en prend acte. L'assurée considère en revanche qu'aucun gain potentiel ne devrait être retenu pour son époux du 1er janvier au 31 juillet 2011, vu les périodes durant lesquelles celui-ci a été hospitalisé. Ne reste dès lors litigieuse que cette question.</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dans sa teneur dès le 1er janvier 2011 comprennent notamment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le produit de la fortune mobilière et immobilière ainsi que les rentes, pensions et autres prestations périodiques, y compris les rentes de l'AVS et de l'AI (art. 11 al. 1 let. a,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du Code civil (CC; RS 210) (ATF 8C_68/2007 du 14 mars 2008, consid. 5.1). Dans sa teneur en force jusqu'au 31 décembre 2008, l'art. 11 al. 1 let. C LPC retenait à titre de revenu le quinzième de la fortune nette dépassant 40'000 fr. des bénéficiaires de rentes de l'assurance- invalidité.</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w:t>
      </w:r>
    </w:p>
    <w:p>
      <w:r>
        <w:t>A/4605/2009 - 7/11 -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7</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(ATF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(ATF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9C_240/2010 du 3 septembre 2010, consid. 4.1).</w:t>
      </w:r>
    </w:p>
    <w:p>
      <w:r>
        <w:rPr>
          <w:b/>
        </w:rPr>
        <w:t>E. 8</w:t>
      </w:r>
    </w:p>
    <w:p>
      <w:r>
        <w:t>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8C_440/2008 du 6 février 2009, consid. 3;</w:t>
      </w:r>
    </w:p>
    <w:p>
      <w:r>
        <w:t>A/4605/2009 - 8/11 - ATF 134 V 53, consid. 4.1).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w:t>
      </w:r>
    </w:p>
    <w:p>
      <w:r>
        <w:rPr>
          <w:b/>
        </w:rPr>
        <w:t>E. 9</w:t>
      </w:r>
    </w:p>
    <w:p>
      <w:r>
        <w:t>Le Tribunal fédéral a rappelé que la jurisprudence rendue avant l'adoption des art.</w:t>
      </w:r>
    </w:p>
    <w:p>
      <w:r>
        <w:rPr>
          <w:b/>
        </w:rPr>
        <w:t>E. 14</w:t>
      </w:r>
    </w:p>
    <w:p>
      <w:r>
        <w:t>a et b OPC en janvier 1988 restait valable. Ainsi, en appliquant les nouvelles dispositions de l'OPC, il faut donc, comme par le passé, ne tenir compte d'un revenu hypothétique de l'activité lucrative d'un invalide partiel que s'il est établi que celui- 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w:t>
      </w:r>
    </w:p>
    <w:p>
      <w:r>
        <w:t>A/4605/2009 - 9/11 - conduit à ne pas traiter de la même manière l'invalide partiel qui pourrait travailler en faisant preuve de bonne volonté, d'une part, et l'invalide partiel qui serait désireux de travailler mais ne peut pas le faire, pour des raisons valables dûment établies, d'autre part. Le Tribunal fédéral a ainsi estimé qu'aucun gain ne devait être retenu dans le cas d'une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demi-rente (ATF 115 V 88, consid. 2). 10.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11. Par arrêt du 1er novembre 2011, la Cour de céans a reconnu à l'époux de l'assurée un degré d'invalidité de 41% et partant, le droit à un quart de rente d'invalidité. L'époux de l'assurée a été hospitalisé à Belle-Idée du 23 février au 16 mars 2011 et du 25 mai au 20 juin 2011, en raison d'un risque de passage à l'acte auto- et hétéro- agressif dans un contexte de conflits familiaux et de décès récent de son père. Les Drs B__________ et C__________ ont posé le diagnostic d'un épisode dépressif sévère sans symptômes psychotiques. L'époux de l'assurée présentait à son arrivée un tableau dépressif sévère avec idéation suicidaire, et des troubles du sommeil. L'assurée considère dès lors que l'on ne saurait intégrer dans le calcul des prestations complémentaires un gain hypothétique pour son époux du 1er janvier au 31 juillet 2011 pour le moins.</w:t>
      </w:r>
    </w:p>
    <w:p>
      <w:r>
        <w:t>A/4605/2009 - 10/11 - Il n'est pas contesté que durant les périodes d'hospitalisation, celui-ci n'était en mesure d'exercer aucune activité lucrative. Selon le SPC toutefois, s'il avait alors été salarié, il aurait continué à recevoir son salaire, ce qui revient à se demander s'il était exigible de lui qu'il trouve un emploi avant son hospitalisation. Il n'a certes pas été démontré que les deux hospitalisations aient été la conséquence d’une dégradation durable de son état de santé, il n'en reste pas moins que l'époux de l'assurée a présenté des épisodes dépressifs sévères nécessitant deux hospitalisations rapprochées. On ne saurait considérer qu'il ait été en mesure de chercher un emploi peu avant ou peu après ces hospitalisations. Il est en effet difficilement concevable qu'une personne puisse passer brutalement d'un état de santé psychiatrique «sain», à un état de dépression sévère conduisant à une hospitalisation, sans qu'il y ait une phase que l'on pourrait qualifier de transitoire entre les deux états. On ne saurait non plus imaginer un gain hypothétique immédiatement après l'hospitalisation, une période de convalescence étant sans aucun doute utile avant qu'il soit possible à la personne de se remettre à rechercher un emploi. Le cas aurait naturellement été différent s'il avait été hospitalisé à la suite d'un accident, au cours duquel il aurait subi une fracture, par exemple. Aussi paraît-il raisonnable, au vu de ce qui précède, de ne pas tenir compte du gain potentiel pour son époux du 1er janvier au 31 juillet 2011, de sorte que le recours est partiellement admis. Partant, le dossier sera renvoyé à l’intimé pour nouveau calcul du droit aux prestations au sens des considérants et nouvelle décision. 12. La recourante, qui obtient partiellement gain de cause, a droit à une indemnité de dépens qu’il convient de fixer à 1'000 fr. (art. 61 let. g LPGA).</w:t>
      </w:r>
    </w:p>
    <w:p>
      <w:r>
        <w:t>A/4605/2009 - 11/11 - PAR CES MOTIFS, LA CHAMBRE DES ASSURANCES SOCIALES : Statuant A la forme : 1. Déclare le recours recevable. Au fond : 2. L'admet partiellement, en ce sens que le gain potentiel ne doit pas être pris en compte du 1er janvier au 31 juillet 2011. 3. Renvoie la cause à l’intimé pour nouveau calcul du droit aux prestations au sens des considérants et pour nouvelle décision. 4. Condamne l’intimé à verser à la recourante une indemnité de 1'000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