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ATAS/1301/2020 vom 23. Dezember 2020</w:t>
      </w:r>
    </w:p>
    <w:p>
      <w:r>
        <w:t>GE Cour de justice, 2020-12-23, FR</w:t>
      </w:r>
    </w:p>
    <w:p>
      <w:r>
        <w:rPr>
          <w:b/>
        </w:rPr>
        <w:t xml:space="preserve">Quelle: </w:t>
      </w:r>
      <w:r>
        <w:t>https://mcp.opencaselaw.ch/entscheid/ge_gerichte_ATAS_1301_2020</w:t>
      </w:r>
    </w:p>
    <w:p>
      <w:r>
        <w:t>FR: GE_GERICHTE ATAS/1301/2020 du 23 décembre 2020</w:t>
      </w:r>
    </w:p>
    <w:p>
      <w:r>
        <w:t>IT: GE_GERICHTE ATAS/1301/2020 del 23 dicembre 2020</w:t>
      </w:r>
    </w:p>
    <w:p>
      <w:pPr>
        <w:pStyle w:val="Heading2"/>
      </w:pPr>
      <w:r>
        <w:t>Volltext</w:t>
      </w:r>
    </w:p>
    <w:p>
      <w:r>
        <w:t>Siégeant : Catherine TAPPONNIER, Présidente; Antonio Massimo DI TULLIO et Larissa ROBINSON-MOSER, Juges assesseurs</w:t>
      </w:r>
    </w:p>
    <w:p>
      <w:r>
        <w:t>RÉPUBLIQUE ET</w:t>
      </w:r>
    </w:p>
    <w:p>
      <w:r>
        <w:t>CANTON DE GEN ÈVE POUVOIR JUDICIAIRE</w:t>
      </w:r>
    </w:p>
    <w:p>
      <w:r>
        <w:t>A/1787/2020 ATAS/1301/2020 COUR DE JUSTICE Chambre des assurances sociales Arrêt du 23 décembre 2020 4ème Chambre</w:t>
      </w:r>
    </w:p>
    <w:p>
      <w:r>
        <w:t>En la cause Madame A______, domiciliée à TROINEX</w:t>
      </w:r>
    </w:p>
    <w:p>
      <w:r>
        <w:t>recourante</w:t>
      </w:r>
    </w:p>
    <w:p>
      <w:r>
        <w:t>contre OFFICE DE L'ASSURANCE-INVALIDITE DU CANTON DE GENEVE, sis rue des Gares 12, GENÈVE</w:t>
      </w:r>
    </w:p>
    <w:p>
      <w:r>
        <w:t>intimé</w:t>
      </w:r>
    </w:p>
    <w:p>
      <w:r>
        <w:t>A/1787/2020 - 2/2 - Vu la décision du 12 juin 2020 de l’office de l’assurance-invalidité du canton de Genève (ci-après l’OAI) ; Vu le recours interjeté le 22 juin 2020 par Madame A______ (ci-après la recourante) Vu la réponse du 22 juillet 2020 de l’OAI ; Vu l'audience de comparution personnelle des parties du 16 septembre 2020 et le délai fixé à la recourante pour indiquer si elle retirait son recours ; Attendu que par courrier du 6 décembre 2020, la recourante a indiqué qu’elle préférait en rester là avec la décision de rente octroyée ; Qu’elle a ainsi manifesté son intention de retirer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