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ATAS/1301/2014 vom 15. Dezember 2014</w:t>
      </w:r>
    </w:p>
    <w:p>
      <w:r>
        <w:t>GE Cour de justice, 2014-12-15, FR</w:t>
      </w:r>
    </w:p>
    <w:p>
      <w:r>
        <w:rPr>
          <w:b/>
        </w:rPr>
        <w:t xml:space="preserve">Quelle: </w:t>
      </w:r>
      <w:r>
        <w:t>https://mcp.opencaselaw.ch/entscheid/ge_gerichte_ATAS_1301_2014</w:t>
      </w:r>
    </w:p>
    <w:p>
      <w:r>
        <w:t>FR: GE_GERICHTE ATAS/1301/2014 du 15 décembre 2014</w:t>
      </w:r>
    </w:p>
    <w:p>
      <w:r>
        <w:t>IT: GE_GERICHTE ATAS/1301/2014 del 15 dicembre 2014</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w:t>
      </w:r>
    </w:p>
    <w:p>
      <w:r>
        <w:rPr>
          <w:b/>
        </w:rPr>
        <w:t>E. 3</w:t>
      </w:r>
    </w:p>
    <w:p>
      <w:r>
        <w:t>Interjeté dans la forme et le délai prévus par la loi, le recours est recevable (art. 56ss LPGA).</w:t>
      </w:r>
    </w:p>
    <w:p>
      <w:r>
        <w:rPr>
          <w:b/>
        </w:rPr>
        <w:t>E. 4</w:t>
      </w:r>
    </w:p>
    <w:p>
      <w:r>
        <w:t>Le litige porte sur le droit du recourant à des prestations de l’intimée dès le 23 septembre 2013, plus particulièrement sur le point de savoir si les troubles que le recourant présente depuis cette date constituent une rechute de l’accident subi en 2002.</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De jurisprudence constante, la notion d'accident se décompose ainsi en cinq éléments ou conditions, qui doivent être cumulativement réalisés. Il suffit que l'un d'entre eux fasse défaut pour que l'événement ne puisse pas être qualifié d'accident et que, cas échéant, l'atteinte dommageable doive alors être qualifiée de maladie (ATF 129 V 402 consid. 2.1). Le droit au versement de prestations de l’assurance-accident suppose en outre, cumulativement, l'existence d'un rapport de causalité naturelle (ATF 119 V 335 consid. 1) et d'un rapport de causalité adéquate (ATF 123 V 103 consid. 3c) entre l'atteinte à la santé et l'événement assuré.</w:t>
      </w:r>
    </w:p>
    <w:p>
      <w:r>
        <w:rPr>
          <w:b/>
        </w:rPr>
        <w:t>E. 6</w:t>
      </w:r>
    </w:p>
    <w:p>
      <w:r>
        <w:t>Les prestations d'assurance sont également versées en cas de rechutes ou de séquelles (cf. art. 11 1ère phrase de l'ordonnance sur l'assurance-accidents [OLAA ; RS 832.202]).</w:t>
      </w:r>
    </w:p>
    <w:p>
      <w:r>
        <w:t>A/1474/2014 - 12/15 -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arrêt du Tribunal fédéral 8C_745/2009 du 5 octobre 2010 consid. 2).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d'un rapport de causalité doivent être sévères (arrêt du Tribunal fédéral 8C_149/2010 du 30 novembre 2010 consid. 3). En cas de rechute ou de séquelle tardive, l'obligation de l'assureur-accidents de répondre de la nouvelle atteinte à la santé n'est pas donnée du seul fait que l'existence d'un lien de causalité naturelle entre l'atteinte initiale et un accident a été reconnue (arrêt du Tribunal fédéral des assurances U 192/06 du 10 avril 2007 consid. 3.3).</w:t>
      </w:r>
    </w:p>
    <w:p>
      <w:r>
        <w:rPr>
          <w:b/>
        </w:rPr>
        <w:t>E. 7</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Le droit au versement de telles indemnités suppose en outre, cumulativement, l'existence d'un rapport de causalité naturelle (ATF 119 V 335 consid. 1) et d'un rapport de causalité adéquate (ATF 123 V 103 consid. 3c) entre l'atteinte à la santé et l'événement assuré.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w:t>
      </w:r>
    </w:p>
    <w:p>
      <w:r>
        <w:t>A/1474/2014 - 13/15 -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 à un assuré le droit de recevoir de tels soins (arrêt du Tribunal fédéral des assurances U 244/04 du 20 mai 2005 consid. 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w:t>
      </w:r>
    </w:p>
    <w:p>
      <w:r>
        <w:rPr>
          <w:b/>
        </w:rPr>
        <w:t>E. 9</w:t>
      </w:r>
    </w:p>
    <w:p>
      <w:r>
        <w:t>En l’espèce, on notera qu’à partir du 23 septembre 2013, les certificats d’incapacité de travail ont été établis en raison de lombalgies, selon les indications de la Dresse I______. Par ailleurs, les médecins ayant soigné les troubles de l’épaule du recourant dès le 25 juillet 2013 – soit le Dr H______ lors de la consultation en urgence puis le Dr D______ – ont tous deux attesté d’une capacité de travail totale dès le 23 septembre 2013. On peut dès lors admettre que l’état de l’épaule droite du recourant ne justifiait plus d’arrêt de travail dès cette date. Il n’existe en effet aucun élément médical permettant de remettre en cause cette conclusion. Comme on l’a vu, la Dresse I______ justifie la prolongation de l’arrêt de travail par une autre atteinte. Quant au Dr M______, il a retenu qu’à cette date, l’état de l’épaule du recourant était similaire à celui qu’avait constaté le Dr C______ en novembre 2003. Enfin, le Dr J______ n’a décelé aucune lésion nouvelle lors de l’arthro-IRM du</w:t>
      </w:r>
    </w:p>
    <w:p>
      <w:r>
        <w:rPr>
          <w:b/>
        </w:rPr>
        <w:t>E. 11</w:t>
      </w:r>
    </w:p>
    <w:p>
      <w:r>
        <w:t>septembre 2013. Le recourant se plaint certes d’avoir mal à l’épaule. Il ne s’agit cependant pas là d’un élément nouveau qui constituerait une rechute. En effet, le recourant présente des douleurs constantes à cette articulation depuis novembre 2003, ce qui a d’ailleurs justifié que l’intimée continue à prendre en charge certains traitements médicaux malgré la stabilisation de son état de santé. Il se plaint également de douleurs dorsales, qu’il a attribuées lors de l’entretien du 9 janvier 2014 aux accidents subis. Il ne peut à l’évidence pas être suivi sur ce point, à tout le moins s’agissant de la qualification de ces douleurs dorsales de rechute de l’événement survenu en 2002. D’une part, la Dresse I______ a qualifié les lombalgies de douleurs survenant dans un contexte de surcharge psychique, ce qui suffit déjà à exclure leur origine accidentelle. L’origine psychique de ces douleurs paraît de plus corroborée par les résultats de l’IRM réalisée par la Dresse L______, qui n’a pas constaté de lésion dorsale consécutive à un traumatisme. D’autre part, il n’existe aucun rapport médical établi à la suite de l’accident survenu en 2002 faisant état de douleurs dorsales liées à cet événement. Le recourant a du reste lui-</w:t>
      </w:r>
    </w:p>
    <w:p>
      <w:r>
        <w:t>A/1474/2014 - 14/15 - même déclaré à l’intimée qu’il n’avait jamais souffert du dos avant sa chute en juillet 2013 lors de l’entretien du 9 janvier 2014. Ainsi, même à supposer que les lombalgies entraînent une incapacité de travail dans une activité adaptée – question qui peut en l’espèce rester ouverte – il n’existe aucun indice en faveur d’un lien de causalité entre cette atteinte et l’événement assuré par l’intimée. Partant, l’existence d’une rechute doit être niée. Par surabondance, on notera que le recourant ne suit aucun traitement autre que conservateur pour l’atteinte à l’épaule, comme cela ressort de ses propres déclarations à l’intimée et du rapport du Dr N______ du 21 mai 2014. L’éventualité de l’infiltration recommandée par ce dernier médecin ne suffit en particulier pas à nier que l’état de santé soit stabilisé, dès lors que ce traitement semble préconisé avant tout à des fins antalgiques et qu’on ne peut dès lors pas en attendre une amélioration significative de l’état de santé du recourant. Par conséquent, le droit aux indemnités journalières doit être nié pour ce motif également, eu égard à la jurisprudence citée ci-dessus. 10. Manifestement mal fondé, le recours sera rejeté. Pour le surplus, la procédure est gratuite (art. 61 let. g LPGA).</w:t>
      </w:r>
    </w:p>
    <w:p>
      <w:r>
        <w:t>A/1474/2014 - 15/15 - PAR CES MOTIFS, LA CHAMBRE DES ASSURANCES SOCIALES :</w:t>
      </w:r>
    </w:p>
    <w:p>
      <w:r>
        <w:t>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