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ATAS/1300/2008 vom 10. November 2008</w:t>
      </w:r>
    </w:p>
    <w:p>
      <w:r>
        <w:t>GE Cour de justice, 2008-11-10, FR</w:t>
      </w:r>
    </w:p>
    <w:p>
      <w:r>
        <w:rPr>
          <w:b/>
        </w:rPr>
        <w:t xml:space="preserve">Quelle: </w:t>
      </w:r>
      <w:r>
        <w:t>https://mcp.opencaselaw.ch/entscheid/ge_gerichte_ATAS_1300_2008</w:t>
      </w:r>
    </w:p>
    <w:p>
      <w:r>
        <w:t>FR: GE_GERICHTE ATAS/1300/2008 du 10 novembre 2008</w:t>
      </w:r>
    </w:p>
    <w:p>
      <w:r>
        <w:t>IT: GE_GERICHTE ATAS/1300/2008 del 10 novembre 2008</w:t>
      </w:r>
    </w:p>
    <w:p>
      <w:pPr>
        <w:pStyle w:val="Heading2"/>
      </w:pPr>
      <w:r>
        <w:t>Erwägungen</w:t>
      </w:r>
    </w:p>
    <w:p>
      <w:r>
        <w:rPr>
          <w:b/>
        </w:rPr>
        <w:t>E. 1</w:t>
      </w:r>
    </w:p>
    <w:p>
      <w:r>
        <w:t>a) 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b)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w:t>
      </w:r>
    </w:p>
    <w:p>
      <w:r>
        <w:t>A/4640/2007 - 8/16 - elles s'appliquent sans réserve dès le jour de son entrée en vigueur (ATF 117 V 93 consid. 6b, 112 V 360 consid. 4a; RAMA 1998 KV 37 p. 316 consid. 3b). En l'espèce, la demande de prestations a été déposée le 27 janvier 2005. La LPGA s’applique donc au cas d’espèce.</w:t>
      </w:r>
    </w:p>
    <w:p>
      <w:r>
        <w:rPr>
          <w:b/>
        </w:rPr>
        <w:t>E. 2</w:t>
      </w:r>
    </w:p>
    <w:p>
      <w:r>
        <w:t>a) Le 1er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 un projet de décision en date du 20 novembre 2006, qui a été confirmé par la décision du 5 novembre 2007, contre laquelle l'assuré a interjeté directement recours devant le Tribunal de céans le 27 novembre 2007. c) Interjeté dans les forme et délai prévus par la loi, devant l'autorité compétente, le recours est en conséquence recevable (art. 56 ss LPGA).</w:t>
      </w:r>
    </w:p>
    <w:p>
      <w:r>
        <w:rPr>
          <w:b/>
        </w:rPr>
        <w:t>E. 3</w:t>
      </w:r>
    </w:p>
    <w:p>
      <w:r>
        <w:t>L'objet du litige porte sur le bien fondé de la réduction de la rente entière du recourant à un quart de rente dès le 1er juin 2006.</w:t>
      </w:r>
    </w:p>
    <w:p>
      <w:r>
        <w:rPr>
          <w:b/>
        </w:rPr>
        <w:t>E. 4</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5</w:t>
      </w:r>
    </w:p>
    <w:p>
      <w:r>
        <w:t>a)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w:t>
      </w:r>
    </w:p>
    <w:p>
      <w:r>
        <w:t>A/4640/2007 - 9/16 - Selon la lettre f des dispositions finales de la modification du 21 mars 2003, les rentes entières en cours perçues au titre d'un taux d'invalidité égal ou supérieur à 662/3 %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w:t>
      </w:r>
    </w:p>
    <w:p>
      <w:r>
        <w:rPr>
          <w:b/>
        </w:rPr>
        <w:t>E. 6</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t>A/4640/2007 - 10/16 -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7</w:t>
      </w:r>
    </w:p>
    <w:p>
      <w:r>
        <w:t>Une décision par laquelle l'assurance-invalidité accorde une rente d'invalidité avec effet rétroactif et, en même temps, prévoit l'augmentation, la réduction ou la suppression de cette rente, correspond à une décision de révision au sens de l'art. 17 LPGA (ATF 125 V 417 ss. consid. 2d et les références). Aux termes de cette disposition, si l'invalidité d'un bénéficiaire de rente se modifie de manière à influencer le droit à la rente, celle-ci est, pour l'avenir, augmentée, réduite ou supprimée. A cet égard, l'art. 88a al. 1 du règlement sur l'assurance-invalidité du 17 janvier 1961 (RAI) précise que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t>A/4640/2007 - 11/16 -</w:t>
      </w:r>
    </w:p>
    <w:p>
      <w:r>
        <w:rPr>
          <w:b/>
        </w:rPr>
        <w:t>E. 8</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w:t>
      </w:r>
    </w:p>
    <w:p>
      <w:r>
        <w:t>A/4640/2007 - 12/16 -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9</w:t>
      </w:r>
    </w:p>
    <w:p>
      <w:r>
        <w:t>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w:t>
      </w:r>
    </w:p>
    <w:p>
      <w:r>
        <w:t>A/4640/2007 - 13/16 -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En ce qui concerne les facteurs psychosociaux ou socioculturels et leur rôle en matière d'invalidité, le Tribunal fédéral des assurances a, dans un arrêt ATF 127 V 294,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VSI 2000 p. 155 consid. 3). A teneur de la jurisprudence constante concernant les dépendances comme l'alcoolisme, la pharmacodépendance et la toxicomanie, une telle dépendance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(ATF 99 V 28 consid. 2; VSI 2002 p. 32 consid. 2a, 1996 p. 319 consid. 2a, 321 consid. 1a et 325 consid. 1a).</w:t>
      </w:r>
    </w:p>
    <w:p>
      <w:r>
        <w:t>A/4640/2007 - 14/16 -</w:t>
      </w:r>
    </w:p>
    <w:p>
      <w:r>
        <w:rPr>
          <w:b/>
        </w:rPr>
        <w:t>E. 10</w:t>
      </w:r>
    </w:p>
    <w:p>
      <w:r>
        <w:t>a) En l'espèce, l'intimé a retenu une capacité de travail de 60 % depuis le 1er mars 2006 en se fondant sur le rapport du service de neuropsychologie de l'hôpital cantonal de Fribourg évoquant des difficultés d'écriture et un déficit d'attention soutenue et divisée, de sorte qu'un quart de rente était dû au recourant dès le 1er juin 2006. Si cet aspect n'est pas critiqué par le recourant, soit une incapacité de travail de 40 % due aux suites de l'accident, il n'est est pas de même de l'aspect psychiatrique, le recourant invoquant sur cette question une instruction du dossier lacunaire. Dans sa réponse au recours, l'intimé a succinctement relevé que les troubles du comportement liés à la consommation de substances psychoactives ne relevaient pas de l'assurance-invalidité. A cet égard, il ressort des pièces au dossier que postérieurement à l'accident du 8 novembre 2003, le recourant a été hospitalisé au département de psychiatrie des HUG du 25 novembre au 8 décembre 2003 en raison d'un diagnostic de troubles du comportement liés à l'utilisation des opiacés avec traumatisme ou autre blessure physique, du 9 mai au 1er juin 2004 dans le département de chirurgie en raison d'affections liées aux injections de toxiques, du 28 juillet au 16 août, du 6 au 15 septembre et du 8 au 20 octobre 2004 à la clinique de Belle-Idée, notamment pour un sevrage aux opiacés et à l'alcool. Depuis octobre 2004, le recourant était, selon le Dr H___________, en abstinence totale de drogue mais du 2 au 9 mai 2006 le recourant a effectué un sevrage à l'alcool en milieu hospitalier et le Dr H___________ a attesté en juillet 2006, notamment, de troubles du comportement liés à l'abus de substances psychoactives et d'une capacité de travail de 50 % dans un centre spécialisé, capacité confirmée le 28 janvier 2007. Actuellement, le recourant séjourne au Radeau et travaille effectivement à hauteur de 50 % dans un atelier protégé depuis octobre 2006 et le rapport d'IPT du 28 septembre 2006 a relevé que le recourant est motivé et volontaire mais qu'il présente une grande fragilité sur le plan psychique et une difficulté à respecter un cadre d'où surcharge, fatigue et rupture et précisé qu'une activité à 50 % apparaissait maximale et qu'une mesure d'évaluation était nécessaire. Au vu de ce qui précède, il apparaît que l'aspect psychiatrique du dossier n'a à tort pas été investigué du tout par l'intimé alors même que le recourant a subi plusieurs hospitalisations pour des motifs psychiatriques, qu'il souffre de troubles du comportement liés à l'abus de substances psychoactives selon le Dr H___________ et qu'il n'a pu reprendre une activité qu'à 50 % dans un atelier protégé depuis octobre 2006, capacité de travail confirmée par le médecin précité (cf. à cet égard ATFA du 28 février 2003 I 840/02). b) Partant, le recours sera partiellement admis, la décision litigieuse partiellement annulée dans le sens où la cause est renvoyée à l'intimé pour instruction complémentaire par le biais d'une expertise psychiatrique auprès d'un expert indépendant et nouvelle décision, étant précisé que le droit du recourant à la rente selon la décision litigieuse est maintenu pendant toute la durée de l'instruction.</w:t>
      </w:r>
    </w:p>
    <w:p>
      <w:r>
        <w:t>A/4640/2007 - 15/16 - L'intimé se devra également d'évaluer la nécessité de mettre en œuvre un stage d'observation professionnelle afin de déterminer précisément la capacité de travail du recourant.</w:t>
      </w:r>
    </w:p>
    <w:p>
      <w:r>
        <w:rPr>
          <w:b/>
        </w:rPr>
        <w:t>E. 11</w:t>
      </w:r>
    </w:p>
    <w:p>
      <w:r>
        <w:t>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500 fr. sera ainsi mis à la charge de l'intimé (art. 69 al. 1bis LAI).</w:t>
      </w:r>
    </w:p>
    <w:p>
      <w:r>
        <w:t>A/4640/2007 - 16/16 -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