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ATAS/12/2024 vom 11. Januar 2024</w:t>
      </w:r>
    </w:p>
    <w:p>
      <w:r>
        <w:t>GE Cour de justice, 2024-01-11, FR</w:t>
      </w:r>
    </w:p>
    <w:p>
      <w:r>
        <w:rPr>
          <w:b/>
        </w:rPr>
        <w:t xml:space="preserve">Quelle: </w:t>
      </w:r>
      <w:r>
        <w:t>https://mcp.opencaselaw.ch/entscheid/ge_gerichte_ATAS_12_2024</w:t>
      </w:r>
    </w:p>
    <w:p>
      <w:r>
        <w:t>FR: GE_GERICHTE ATAS/12/2024 du 11 janvier 2024</w:t>
      </w:r>
    </w:p>
    <w:p>
      <w:r>
        <w:t>IT: GE_GERICHTE ATAS/12/2024 del 11 gennaio 2024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A/3501/2023 ATAS/12/2024 COUR DE JUSTICE Chambre des assurances sociales Arrêt du 11 janvier 2024 Chambre 5</w:t>
      </w:r>
    </w:p>
    <w:p>
      <w:r>
        <w:t>En la cause A______</w:t>
      </w:r>
    </w:p>
    <w:p>
      <w:r>
        <w:t>recourante</w:t>
      </w:r>
    </w:p>
    <w:p>
      <w:r>
        <w:t>contre SERVICE DES PRESTATIONS COMPLÉMENTAIRES</w:t>
      </w:r>
    </w:p>
    <w:p>
      <w:r>
        <w:t>intimé</w:t>
      </w:r>
    </w:p>
    <w:p>
      <w:r>
        <w:t>A/3501/2023 - 2/2 - Vu la décision sur opposition du 26 septembre 2023, rendue par le service des prestations complémentaires (ci-après : le SPC ou l’intimé) ; Vu le recours de Madame A______ (ci-après : la recourante), posté en date du 25 octobre 2023 et adressé à la chambre des assurances sociales de la Cour de justice (ci- après : la chambre de céans) ; Vu la réponse du SPC du 16 novembre 2023, précisant les conditions d’octroi d’une bourse d’études et sa prise en compte dans le calcul des prestations complémentaires familiales ; Vu le courrier de la recourante, posté le 8 janvier 2024 et informant la chambre de céans du retrait de son recours ; Qu'il convient d'en prendre acte et de rayer la cause du rôle ; Vu l'art. 133 al. 3 et 4 let. a de la loi sur l’organisation judiciaire du 26 septembre 2010 (LOJ - E 2 05).</w:t>
      </w:r>
    </w:p>
    <w:p>
      <w:r>
        <w:t>PAR CES MOTIFS, LE PRÉSIDENT DE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