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ATAS/12/2018 vom 11. Januar 2018</w:t>
      </w:r>
    </w:p>
    <w:p>
      <w:r>
        <w:t>GE Cour de justice, 2018-01-11, FR</w:t>
      </w:r>
    </w:p>
    <w:p>
      <w:r>
        <w:rPr>
          <w:b/>
        </w:rPr>
        <w:t xml:space="preserve">Quelle: </w:t>
      </w:r>
      <w:r>
        <w:t>https://mcp.opencaselaw.ch/entscheid/ge_gerichte_ATAS_12_2018</w:t>
      </w:r>
    </w:p>
    <w:p>
      <w:r>
        <w:t>FR: GE_GERICHTE ATAS/12/2018 du 11 janvier 2018</w:t>
      </w:r>
    </w:p>
    <w:p>
      <w:r>
        <w:t>IT: GE_GERICHTE ATAS/12/2018 del 11 gennaio 2018</w:t>
      </w:r>
    </w:p>
    <w:p>
      <w:pPr>
        <w:pStyle w:val="Heading2"/>
      </w:pPr>
      <w:r>
        <w:t>Erwägungen</w:t>
      </w:r>
    </w:p>
    <w:p>
      <w:r>
        <w:rPr>
          <w:b/>
        </w:rPr>
        <w:t>E. 41</w:t>
      </w:r>
    </w:p>
    <w:p>
      <w:r>
        <w:t>Se fondant sur les rapports annexés de la Dresse B______, la recourante a constaté que, selon l’experte judiciaire, la capacité de travail n’était que de 50 % au plus après une reprise progressive. Cela impliquait que des mesures de réinsertion fussent indiquées. Il était par ailleurs impossible de savoir si sa fatigue et ses douleurs étaient attribuées à la fibromyalgie, l’arthrose, l’obésité ou à une CrF. Vraisemblablement, la cause en était multifactorielle. On savait par ailleurs que la recourante devait continuer à prendre le traitement de Tamoxifène encore pendant cinq ans.</w:t>
      </w:r>
    </w:p>
    <w:p>
      <w:r>
        <w:rPr>
          <w:b/>
        </w:rPr>
        <w:t>E. 42</w:t>
      </w:r>
    </w:p>
    <w:p>
      <w:r>
        <w:t>La recourante a annexé à ses dernières écritures notamment un courrier du 31 octobre 2017 de la Dresse B______ à son mandataire. Ce médecin y faisait état de ce que la reprise d’une activité lucrative ne pouvait être envisagée en raison des douleurs chroniques présentes depuis plusieurs années et aggravées par le traitement de Tamoxifène et une fatigue intense, par moments invalidante. On ne pouvait savoir si la fatigue et les douleurs étaient à attribuer à la fibromyalgie, l’arthrose, l’obésité ou à une CrF. La cause de ces symptômes était probablement multifactorielle. Par ailleurs, le traitement par Tamoxifène allait durer encore cinq ans. La recourante avait montré sa bonne volonté de reprendre une activité lucrative en 2013. Cependant, le stage de réinsertion professionnelle avait provoqué une aggravation des douleurs. La capacité de travail était actuellement nulle.</w:t>
      </w:r>
    </w:p>
    <w:p>
      <w:r>
        <w:rPr>
          <w:b/>
        </w:rPr>
        <w:t>E. 43</w:t>
      </w:r>
    </w:p>
    <w:p>
      <w:r>
        <w:t>Sur ce, la cause a été gardée à juger.</w:t>
      </w:r>
    </w:p>
    <w:p>
      <w:r>
        <w:t>EN DROIT</w:t>
      </w:r>
    </w:p>
    <w:p>
      <w:r>
        <w:t>A/3789/2016 - 12/22 - 1.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30 jours (art. 60 al. 1 LPGA). Interjeté dans la forme et le délai prévus par la loi, le recours est recevable, en vertu des art. 56ss LPGA. 3. Le litige porte sur le droit à une rente d'invalidité de la recourante.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5. a. Dans son arrêt du 3 juin 2015 publié aux ATF 141 V 281,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b. Dans la catégorie "degré de gravité fonctionnel", notre Haute Cour distingue entre le complexe "atteinte à la santé" avec trois sous-catégories, le complexe "personnalité" et le complexe "environnement social". b/a.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w:t>
      </w:r>
    </w:p>
    <w:p>
      <w:r>
        <w:t>A/3789/2016 - 13/22 -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b/c.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b/d.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b/e.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 c/a. Dans la catégorie « cohérence », notre Haute Cour a dégagé en premier lieu l’indicateur d’une limitation uniforme des activités dans tous les domaines de la</w:t>
      </w:r>
    </w:p>
    <w:p>
      <w:r>
        <w:t>A/3789/2016 - 14/22 -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c/b.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 6. Récemment, le Tribunal fédéral a modifié sa jurisprudence au sujet des troubles psychiques en matière d'AI. Dorénavant,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s'applique à toutes les maladies psychiques. Pour les dépressions légères à moyennes en particulier, cela a pour conséquence que le critère de « résistance à la thérapie » comme condition pour obtenir une rente AI n'a plus la même importance (arrêts 8C_841/2016, 8C_130/2017 du 30 novembre 2017). 7. Selon la jurisprudence du Tribunal fédéral (ATF 139 V 346 consid. 3 p. 347s), la fatigue consécutive à un cancer est un syndrome multidimensionnel dont souffre la majorité des patients atteints d’un cancer durant le traitement. La Cancer-related Fatigue (CrF) peut persister encore plusieurs années après la fin du traitement et est influencée par des facteurs physiques, psychiques et sociaux. Toutes les théories pour expliquer la cause et l’origine des syndromes de fatigue et d’épuisement font état de processus complexes et multi-causals. La CrF peut être provoquée par la tumeur ou être une conséquence du traitement. Elle peut cependant aussi être l’expression d’une prédisposition génétique à une comorbidité somatique ou psychique, ainsi que de facteurs comportementaux ou environnementaux. Ont été mises en évidence des causes métaboliques, des modifications endocrinologiques et neurophysiologiques, ainsi que la cytokine. Les chimio- et radiothérapies semblent jouer un rôle, notamment en raison de la toxicité du traitement et de l’accumulation de résidus des cellules tumorales détruites. Selon une autre théorie, l’énergie accrue nécessaire, en raison de l’atteinte tumorale ou des symptômes d’accompagnement, ou la diminution de la masse musculaire du squelette, provoquée par un facteur de nécrose de la tumeur, peuvent avoir une influence. Sont également discutés comme causes différents facteurs pathophysiologiques et, lorsque la résistance physique est fortement diminuée comme c'est souvent le cas, notamment des modifications dans</w:t>
      </w:r>
    </w:p>
    <w:p>
      <w:r>
        <w:t>A/3789/2016 - 15/22 - les centres corticaux et spinaux de la senso-motricité, ainsi que du métabolisme énergétique. Les causes et l’origine de la CrF ne sont ainsi, selon l’état actuel de la science, pas complètement élucidées. La science médicale s’accorde toutefois à admettre qu’elles sont complexes et que plusieurs facteurs somatiques, émotionnels, cognitifs et psychosociaux y sont associés. Une CrF peut persister dans 30 à 40 % des cas encore longtemps après la fin du traitement, même lorsque des atteintes somatiques et psychiatriques sous-jacentes ont été traitées. Il y a une corrélation entre la CrF, d'une part, et l’assimilation de la maladie ou des problèmes d’adaptation de longue durée, d'autre part. La CrF est également considérée comme une possible conséquence tardive du traitement au niveau de la perturbation du métabolisme ou de l’autorégulation psycho-végétative du corps. En tant que symptôme d’accompagnement d’atteintes oncologiques et du traitement, la CrF a une origine organique, raison pour laquelle il n’y a pas lieu d’appliquer les critères développés par la jurisprudence concernant le caractère invalidant des troubles somatoformes douloureux persistants. 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w:t>
      </w:r>
    </w:p>
    <w:p>
      <w:r>
        <w:t>A/3789/2016 - 16/22 -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w:t>
      </w:r>
    </w:p>
    <w:p>
      <w:r>
        <w:t>A/3789/2016 - 17/22 -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a. En l’occurrence, la recourante a fait l’objet d’une première expertise, peu avant la découverte de son cancer du sein, par le Dr C______ fin octobre 2011. Ce médecin diagnostique des lombalgies chroniques, des troubles dégénératifs pluri-étagés, des discopathies L5-S1 et de D10-D12, une gonarthrose primaire prédominante à gauche, une suspicion de lésion dégénérative de la corne postérieure du ménisque interne du genou gauche, des talalgies bilatérales avec insertionite de l’aponévrose plantaire des deux côtés, un syndrome de la coiffe des rotateurs des deux épaules avec conflit sous-acromial à droite et une suspicion de la déchirure du tendon du sus-épineux à gauche. L’activité habituelle ne peut plus être exercée. Seul un travail sédentaire est possible avec nécessité de faire des pauses chaque heure, d’éviter les charges, les travaux en avant et en porte-à-faux, des mouvements répétés des épaules et au-delà de l’horizontale. Ce médecin estime que même dans une activité adaptée, la capacité de travail est limitée à 50 % compte tenu des multiples atteintes et des douleurs. Par la suite, l'état de santé de la recourante s’est aggravé, avec la découverte d’un cancer du sein et une opération le 27 janvier 2012, suivie de différentes thérapies. Dans son rapport du 7 mars 2013, le Dr E______ de l’unité d’oncogynécologie médicale des HUG, atteste une incapacité de travail totale même dans une activité adaptée, en raison de l’asthénie due à la chimiothérapie et aux douleurs articulaires</w:t>
      </w:r>
    </w:p>
    <w:p>
      <w:r>
        <w:t>A/3789/2016 - 18/22 - accentuées par le Tamoxifène. La Dresse B______ confirme le 13 mars 2013 une incapacité de travail totale en raison d’un syndrome métabolique, de l’obésité, de l’évolution pathologique oncologique et d’un syndrome de fatigue chronique. Un stage d’orientation professionnelle chez PRO commencé en août 2013 a échoué. En effet, selon le rapport du 7 octobre 2013 de PRO, la recourante s’absentait dès la première semaine en raison de douleurs très importantes. La Dresse B______ atteste dès septembre 2013 de la difficulté de suivre ce stage en raison d’une asthénie intense et d’une grande fatigabilité, mais également en raison des mouvements répétitifs provoquant une recrudescence de la périarthrite de l’épaule gauche. L’asthénie et la sensation d’épuisement physique sont aggravées depuis la reprise du travail, ce qui est lié en partie à la prise d’anti-oestrogènes (Tamoxifène). Selon la Dresse B______, l’incapacité de travail est totale. Dans son rapport du 20 janvier 2014, le service d’oncologie des HUG atteste une capacité de travail de 50 % dans une activité adaptée aux limitations fonctionnelles. Sur le plan psychique, le Dr G______ diagnostique une dépression et un épisode schizoïde. Selon ce médecin, la capacité de travail est nulle. En octobre et novembre 2015, la recourante est examinée par les experts du CEMed. Aux diagnostics retenus en substance déjà par le Dr C______, ils s’ajoutent un carcinome canalaire invasif, un status après tumorectomie, une excision du ganglion sentinelle, une chimiothérapie terminée le 6 juillet 2012, une radiothérapie terminée le 24 septembre 2012 et une hormonothérapie de Tamoxifène en cours. Les diagnostics suivants sont sans répercussion sur la capacité de travail : trouble dépressif, épisode actuel moyen, trouble anxieux sans précision, boulimie, troubles liés à l’utilisation de substances psycho-actives en rémission depuis dix ans, trouble somatoforme dans le cadre d’une fibromyalgie, hypertension artérielle traitée et obésité morbide. Il n’y a pas de limitations fonctionnelles au niveau psychique. Sur le plan physique, la recourante doit éviter la station debout prolongée, les déplacements itératifs surtout en terrain inégal, les montées ou descentes répétitives d'escaliers ou de pentes, les mouvements itératifs contraignants pour le rachis dorso-lombaire en flexion/extension/rotation/ inclinaison du tronc, le travail en position agenouillée, sur échelle ou échafaudage, le travail avec des engins émettant des vibrations et avec le membre supérieur gauche levé au-dessus de l’horizontale, le port itératif de charges supérieures à 5-10 kg et le travail impliquant des efforts physiques du membre supérieur gauche, étant précisé que l'assurée est gauchère. La capacité de travail est nulle comme aide- soignante depuis le 28 avril 2011. Une activité adaptée est exigible à 50 % trois mois après la fin de la radiothérapie, soit dès le 1er janvier 2013, et à 100 % dès le 1er avril 2013. La grande fatigue dont se plaint la recourante n'est pas explicable d’un point de vue médical, une amélioration de l'asthénie chimio-thérapeutique et de l'intolérance à l'hormonothérapie étant attendue habituellement. Cette fatigue doit ainsi être considérée comme faisant partie du tableau fibromyalgique. Dans les plaintes, la recourante fait état aux experts du CEMed d’une fatigabilité (7/10)</w:t>
      </w:r>
    </w:p>
    <w:p>
      <w:r>
        <w:t>A/3789/2016 - 19/22 - surtout en début d’après-midi depuis la chimiothérapie en 2012. L’asthénie est de plus en plus marquée, malgré un sommeil réparateur. A cela s’ajoutent des douleurs chroniques diffuses apparues en 2010. Le syndrome douloureux a été exacerbé par la chimiothérapie, selon la recourante. A l’examen clinique l’expert psychiatre note à cet égard que l’assurée apparaît fatigable et fatiguée au cours de la seconde partie de l’entretien. Il est noté également dans cette expertise que le diagnostic de fibromyalgie précède l’introduction de l’hormonothérapie, dès lors que ce diagnostic figure dans le rapport de la première consultation de radio-oncologie. Dans son expertise judiciaire du 14 juillet et son complément du 16 octobre 2017, la Dresse K______ retient le diagnostic principal oncologique de carcinome canalaire invasif du quadrant supérieur externe du sein gauche, grade 3 avec tumorectomie et recherche du ganglion sentinelle, chimiothérapie par trois cycles de FEC et trois cycles de Docetaxel, radiothérapie locale, traitement anti-hormonal par Tamoxifène du 7 novembre 2012, suppression ovarienne par analogue de LHRH, traitement anti-hormonal par Exémestane associé à un analogue de LHRH en janvier et février 2015 et traitement anti-hormonal par Tamoxifène de nouveau dès février 2015, ainsi qu’un arrêt de la suppression de la fonction ovarienne en mars 2015. A cela s’ajoute une fibromyalgie diagnostiquée en 2011 et une asthénie de grade 1 voire 2 par moments, depuis le diagnostic de la maladie tumorale et les traitements oncologiques. A cet égard, l’experte judiciaire relève qu’une majorité des patientes avec un cancer du sein rapportent une fatigue pendant le traitement et jusqu’à 34 % des patientes peuvent ressentir une certaine fatigue cinq à dix ans après la fin du traitement. L’hormonothérapie par Tamoxifène peut occasionner une fatigue, des bouffées de chaleur et des arthromyalgies. L’origine des douleurs dont se plaint la recourante est vraisemblablement multifactorielle (traitement anti- hormonal, fibromyalgie et gonalgie sur arthrose, atteinte dégénérative modérée du rachis lombaire, obésité, troubles alimentaires de type boulimie). La capacité de travail est nulle dans l’activité habituelle et de 20 % dans une activité légère, laquelle pourrait ensuite être augmentée progressivement au taux de 50 %. L’échec du stage de réadaptation professionnelle en août et septembre 2013 est dû à la fatigue important, aux troubles de la concentration possiblement liés à une CrF et aux effets adverses du traitement en cours. L’experte judiciaire se détermine aussi sur l’expertise du CEMed et relève à cet égard qu’il est possible qu’il y avait une amélioration de l’asthénie post-traitement de chimiothérapie à ce moment, ainsi qu’une amélioration de la tolérance au traitement anti-hormonal. b. L’expertise judiciaire repose sur une connaissance complète du dossier médical, ainsi qu’un examen clinique de la recourante. Elle prend par ailleurs en considération les plaintes de celle-ci et contient des conclusions motivées et cohérentes, de sorte qu'elle remplit en principe les conditions jurisprudentielles pour lui reconnaître une pleine valeur probante. Il est à cet égard notamment à relever que la CrF est un syndrome multidimensionnel, comme l'a reconnu le Tribunal fédéral, et résulte de processus</w:t>
      </w:r>
    </w:p>
    <w:p>
      <w:r>
        <w:t>A/3789/2016 - 20/22 - complexes et multi-causals. Les causes et l’origine de la CrF ne sont actuellement pas complètement élucidées. Il est cependant admis que plusieurs facteurs somatiques, émotionnels, cognitifs et psychosociaux y sont associés. Il y a aussi une corrélation entre la CrF, d’une part, et l’assimilation de la maladie ou des problèmes d’adaptation de longue durée, d’autre part. Il n’en demeure pas moins que, selon la jurisprudence, le symptôme d’accompagnement d’atteinte oncologique et du traitement a une origine organique, raison pour laquelle son caractère invalidant ne doit pas être examiné sur la base des indicateurs élaborés pour les troubles somatoformes douloureux persistants. Cela étant, il paraît convainquant en l’espèce que la CrF provoque une incapacité de travail importante, à savoir de 80 %, selon les conclusions de l’experte judiciaire. Certes, cette conclusion va à l’encontre de celle des experts du CEMed. Toutefois, comme déjà relevé dans l’ordonnance d’expertise, ceux-ci n’ont pas examiné la capacité de travail de la recourante sous l'angle de la CrF et des douleurs liées au traitement hormonal, les attribuant à une fibromyalgie. Il est vrai que des problèmes fibromyalgiques peuvent également intervenir dans la CrF et l'apparition de douleurs articulaires. Néanmoins, comme mentionné ci-dessus, la CrF, associée à de multiples facteurs, est reconnue comme une cause d’invalidité organique par la jurisprudence en la matière. Il est par ailleurs incontestable que le traitement hormonal par Tamoxifène peut provoquer des douleurs articulaires, respectivement les exacerber. A cela s’ajoute que la recourante souffre indéniablement de multiples atteintes physiques objectivables dont les douleurs peuvent également être aggravées par ce traitement. Contrairement à l'experte judiciaire, la chambre de céans estime en outre que l'état de santé de la recourante ne s'est pas amélioré au moment de l'expertise par le CEMed. En effet, ses plaintes étaient alors identiques à celles dont elle a fait part à l'experte judiciaire. Elle se plaignait déjà à ce moment d'une grande fatigue et celle- ci a été objectivée par l’expert psychiatre. Cela étant, la chambre de céans juge convaincantes les conclusions de l’experte judiciaire et admet qu'au moment de son expertise, la recourante présentait une incapacité de travail de 80%. Dans l’avenir, il appartiendra cas échéant à l’intimé de procéder à une révision, afin d’établir si l’état de la recourante s’est amélioré, notamment après la fin du traitement par Tamoxifène. 11. Une incapacité de travail de 80 % ouvre le droit à une rente d’invalidité entière, au vu des revenus avec et sans invalidité résultant de l’établissement de la perte de gain par l’intimé le 23 mars 2016, lesquels ne sont pas contestés. 12. Cela étant, le recours sera admis, la décision annulée et la recourante mise au bénéfice d’une rente d’invalidité entière dès avril 2012. 13. La recourante obtenant gain de cause, une indemnité de CHF 3'000.- lui est octroyée à titre de dépens.</w:t>
      </w:r>
    </w:p>
    <w:p>
      <w:r>
        <w:t>A/3789/2016 - 21/22 - 14. Dans la mesure où l’intimé succombe, un émolument de CHF 200.- est mis à sa charge. ***</w:t>
      </w:r>
    </w:p>
    <w:p>
      <w:r>
        <w:t>A/3789/2016 - 22/22 -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