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ATAS/12/2012 vom 9. Januar 2012</w:t>
      </w:r>
    </w:p>
    <w:p>
      <w:r>
        <w:t>GE Cour de justice, 2012-01-09, FR</w:t>
      </w:r>
    </w:p>
    <w:p>
      <w:r>
        <w:rPr>
          <w:b/>
        </w:rPr>
        <w:t xml:space="preserve">Quelle: </w:t>
      </w:r>
      <w:r>
        <w:t>https://mcp.opencaselaw.ch/entscheid/ge_gerichte_ATAS_12_2012</w:t>
      </w:r>
    </w:p>
    <w:p>
      <w:r>
        <w:t>FR: GE_GERICHTE ATAS/12/2012 du 9 janvier 2012</w:t>
      </w:r>
    </w:p>
    <w:p>
      <w:r>
        <w:t>IT: GE_GERICHTE ATAS/12/2012 del 9 gennaio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t>Depuis le 1er janvier 2011, cette compétence est revenue à la Chambre des assurances sociales de la Cour de justice, laquelle reprend la procédure pendante devant le Tribunal cantonal des assurances sociales (art. 143 al. 6 de la loi sur l'organisation judiciaire, du 26 septembre 2010 (LOJ ; RS E 2 05).</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18 août 2001, d’autre part le 4 janvier 2010, date à laquelle le jugement de divorce est devenu exécutoire.</w:t>
      </w:r>
    </w:p>
    <w:p>
      <w:r>
        <w:t>A/3795/2010 - 7/8 - Selon les documents produits, la prestation acquise pendant le mariage par M. L___________ est de 5'661 fr. 65 (soit 598 fr. 15 auprès de la FONDATION DE PREVOYANCE MANPOWER et 5'063 fr. 50 auprès de la FONDATION DE LIBRE PASSAGE D'UBS SA [29'753 fr. 20 - 24'689 fr. 70]. A cet égard, il est à constater que l'avoir au moment du mariage le 18 août 2001 a été arrêté par la BÂLOISE ASSURANCES, pour la FONDATION DE PREVOYANCE EN FAVEUR DU PERSONNEL DE LA SSR et, confirmé par celle-ci, à 19'630 fr. 60, soit 24'689 fr. 70 au 4 janvier 2010. S'agissant de la somme de 6'817 fr. 40 versée par la CIA à la FONDATION DE LIBRE PASSAGE D'UBS SA, elle a été retournée à la CIA le 10 mai 2011 comme attesté par celle-ci le 14 juin 2011. La prestation acquise par Mme L___________ est de 33'040 fr. 76 (soit 5'304 fr. 71 auprès de la FONDATION INSTITUTION SUPPLETIVE LPP, 26'333 fr. 05 auprès de la CIA et 1'403 fr. auprès de SWISSLIFE), les intérêts ayant déjà été calculés par les institutions de prévoyance défenderesses. Ainsi M. L___________ doit à son ex-épouse le montant de 2'830 fr. 80 (5'661 fr. 65 : 2) et celle-ci lui doit le montant de 16'520 fr. 35 (33'040 fr. 76 : 2), de sorte que c’est Mme L___________ qui doit à M. L___________ le montant de 13'689 fr. 55.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A/3795/2010 - 8/8 - PAR CES MOTIFS,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