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ATAS/12/2011 vom 27. November 2010</w:t>
      </w:r>
    </w:p>
    <w:p>
      <w:r>
        <w:t>GE Cour de justice, 2010-11-27, FR</w:t>
      </w:r>
    </w:p>
    <w:p>
      <w:r>
        <w:rPr>
          <w:b/>
        </w:rPr>
        <w:t xml:space="preserve">Quelle: </w:t>
      </w:r>
      <w:r>
        <w:t>https://mcp.opencaselaw.ch/entscheid/ge_gerichte_ATAS_12_2011</w:t>
      </w:r>
    </w:p>
    <w:p>
      <w:r>
        <w:t>FR: GE_GERICHTE ATAS/12/2011 du 27 novembre 2010</w:t>
      </w:r>
    </w:p>
    <w:p>
      <w:r>
        <w:t>IT: GE_GERICHTE ATAS/12/2011 del 27 novembre 2010</w:t>
      </w:r>
    </w:p>
    <w:p>
      <w:pPr>
        <w:pStyle w:val="Heading2"/>
      </w:pPr>
      <w:r>
        <w:t>Volltext</w:t>
      </w:r>
    </w:p>
    <w:p>
      <w:r>
        <w:t>Siégeant : Doris GALEAZZI-WANGELER, Présidente; Evelyne BOUCHAARA et Christine TARRIT-DESHUSSES, Juges assesseurs</w:t>
      </w:r>
    </w:p>
    <w:p>
      <w:r>
        <w:t>REPUBLIQUE ET</w:t>
      </w:r>
    </w:p>
    <w:p>
      <w:r>
        <w:t>CANTON DE GENEVE POUVOIR JUDICIAIRE</w:t>
      </w:r>
    </w:p>
    <w:p>
      <w:r>
        <w:t>A/4135/2010 ATAS/12/2011 ARRET DE LA COUR DE JUSTICE</w:t>
      </w:r>
    </w:p>
    <w:p>
      <w:r>
        <w:t>Chambre des assurances sociales du 11 janvier 2011 1ère Chambre</w:t>
      </w:r>
    </w:p>
    <w:p>
      <w:r>
        <w:t>En la cause X__________, , sise à Carouge recourante</w:t>
      </w:r>
    </w:p>
    <w:p>
      <w:r>
        <w:t>contre</w:t>
      </w:r>
    </w:p>
    <w:p>
      <w:r>
        <w:t>CAISSE CANTONALE GENEVOISE DE COMPENSATION, Direction, sise route de Chêne 54, 1211 Genève 6 intimée</w:t>
      </w:r>
    </w:p>
    <w:p>
      <w:r>
        <w:t>A/4135/2010 - 2/3 - Attendu en fait que par décision du 27 novembre 2010, la CAISSE CANTONALE GENEVOISE DE COMPENSATION (ci-après la Caisse) a fixé à 1'617 fr. le montant de la cotisation du fonds de formation professionnelle destiné à promouvoir la formation et le perfectionnement professionnel (FFP) dû par la société X__________ SA, succursale de Carouge (ci-après la société), pour l'année 2010 ; que la Caisse s'est fondée sur un effectif 2008 de 77 salariés ; Que la société a interjeté recours le 2 décembre 2010 contre ladite décision ; qu'elle affirme avoir employé 32 salariés seulement en décembre 2008, et non pas 77 ; Que dans sa réponse du 17 décembre 2010, la Caisse a expliqué avoir procédé à un nouvel examen de l'attestation de salaires pour la période 2008, et constaté qu'en effet la société avait déclaré 32 personnes en décembre 2008 ; qu'elle se propose dès lors de rendre une nouvelle décision concernant la cotisation FFP 2010 sur cette nouvelle base ; Considérant en droit que jusqu’au 31 décembre 2010, conformément à l'art. 56 V al. 2 let. c de la loi genevoise sur l'organisation judiciaire (LOJ), en vigueur jusqu’au 31 décembre 2010 (aLOJ; RS E 2 05), le Tribunal cantonal des assurances sociales connaissait, en instance unique, des contestations prévues à l’article 66 de la loi cantonale du 15 juin 2007 sur la formation professionnelle (LFP) ; Que dès le 1er janvier 2011, cette compétence revient à la Chambre des assurances sociales de la Cour de justice, laquelle reprend la procédure pendante devant le Tribunal cantonal des assurances sociales (art. 143 al. 6 de la LOJ du 9 octobre 2009) ; Que sa compétence pour juger du cas d’espèce est ainsi établie ; Que le recours a été interjeté en temps utile (art. 66 LFP) ; Que la Caisse propose de rendre une nouvelle décision fixant le montant de la contribution FFP 2010 sur la base d'un effectif de 32 salariés ; Que la société obtiendra ainsi satisfaction ; Qu'il convient dès lors d'en prendre acte, et partant d'admettre le recours et d'annuler la décision litigieuse du 27 novembre 2010 ;</w:t>
      </w:r>
    </w:p>
    <w:p>
      <w:r>
        <w:t>A/4135/2010 - 3/3 - PAR CES MOTIFS, LA CHAMBRE DES ASSURANCES SOCIALES : Statuant A la forme : 1. Déclare le recours recevable. Au fond : 2. L'admet et annule la décision du 27 novembre 2010. 3. Renvoie la cause à la Caisse pour nouvelle décision fixant le montant de la contribution FFP 2010 sur la base d'un effectif de 32 personnes.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