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ATAS/129/2021 vom 22. Februar 2021</w:t>
      </w:r>
    </w:p>
    <w:p>
      <w:r>
        <w:t>GE Cour de justice, 2021-02-22, FR</w:t>
      </w:r>
    </w:p>
    <w:p>
      <w:r>
        <w:rPr>
          <w:b/>
        </w:rPr>
        <w:t xml:space="preserve">Quelle: </w:t>
      </w:r>
      <w:r>
        <w:t>https://mcp.opencaselaw.ch/entscheid/ge_gerichte_ATAS_129_2021</w:t>
      </w:r>
    </w:p>
    <w:p>
      <w:r>
        <w:t>FR: GE_GERICHTE ATAS/129/2021 du 22 février 2021</w:t>
      </w:r>
    </w:p>
    <w:p>
      <w:r>
        <w:t>IT: GE_GERICHTE ATAS/129/2021 del 22 febbraio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b. D’après l’art. 4 al. 1 LPC, les personnes qui ont leur domicile et leur résidence habituelle en Suisse ont droit à des prestations complémentaires dès lors que, notamment, elles ont droit à certaines prestations d'assurances sociales, dont - comme en l’espèce - une rente de l’AVS (depuis 2008, et précédemment AI)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 c. Les PCF sont destinées à couvrir la part des dépenses reconnues qui excède les revenus déterminants (art. 9 al. 1 LPC). Tant les dépenses reconnues que les revenus déterminants sont définis par la loi. Sur le plan cantonal, ont droit aux PCC les personnes dont le revenu annuel déterminant n’atteint pas le revenu minimum cantonal d’aide sociale applicable</w:t>
      </w:r>
    </w:p>
    <w:p>
      <w:r>
        <w:t>A/1278/2020 - 14/26 -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w:t>
      </w:r>
    </w:p>
    <w:p>
      <w:r>
        <w:rPr>
          <w:b/>
        </w:rPr>
        <w:t>E. 7</w:t>
      </w:r>
    </w:p>
    <w:p>
      <w:r>
        <w:t>a. Les prestations indûment touchées doivent être restituées. Dans son domaine d’application, la LPGA ancre ce principe à son art. 25. La teneur de cette disposition est répétée pour les PCF à l’art. 5C de la loi sur les prestations fédérales complémentaires à l’assurance-vieillesse et survivants et à l’assurance-invalidité du 14 octobre 1965 (LPFC - J 4 20) et reprise pour les PCC à l’art. 24 al. 1 LPCC et - par le biais d’un renvoi par analogie audit art. 25 LPGA -.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(arrêt du Tribunal fédéral 8C_366/2019 du 8 juillet 2019 consid. 3.1).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Sylvie PÉTREMAND, in CR-LPGA, n. 27 ss ad art. 25). Il ne fait pas de doute et n’est à vrai dire pas contesté par l'intéressée elle-même que les éléments précités du revenu déterminant de la recourante représentaient des faits nouveaux importants, que l’intimé a découverts après que ses décisions allouant les prestations considérées avaient été prises et étaient entrées en force, et qu’ils appelaient une révision desdites décisions. Au demeurant, ces décisions étaient manifestement erronées en tant qu’elles ne tenaient pas compte de ces éléments entrant dans la composition du revenu déterminant le droit à des prestations complémentaires, et leur rectification revêtait une importance notable, au point que l’intimé était en droit de les reconsidérer. c.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Ces délais sont des délais (relatif et absolu) de péremption, qui doivent être examinés d'office (ATF 133 V 579 consid. 4; ATF 128 V 10 consid. 1). Contrairement à la</w:t>
      </w:r>
    </w:p>
    <w:p>
      <w:r>
        <w:t>A/1278/2020 - 15/26 -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Il n’est pas contesté ni contestable qu’en rendant ses décisions initiales envoyées le 19 août 2019, partiellement confirmées par la décision attaquée, l’intimé a agi dans le délai d’une année à compter du moment où il a su de façon suffisante que la recourante avait perçu des prestations indûment, et donc qu’il a respecté le délai relatif de péremption d’un an.</w:t>
      </w:r>
    </w:p>
    <w:p>
      <w:r>
        <w:rPr>
          <w:b/>
        </w:rPr>
        <w:t>E. 8</w:t>
      </w:r>
    </w:p>
    <w:p>
      <w:r>
        <w:t>La question est dès lors de savoir si les prestations complémentaires versées à tort à la recourante dès septembre 2012 l’ont été à la suite et en raison d’une infraction pénale. a. L’infraction visée à l’art. 31 al. 1 LPC consiste en l’obtention du paiement de prestations complémentaires par des indications trompeuses, et donc celle visée à l’art. 92 let. b de la loi fédérale sur l'assurance-maladie du 18 mars 1994 (LAMal - RS 832.10) à obtenir le versement indu de subsides d’assurance-maladie « par des indications fausses ou incomplètes ou de toute autre manière ». Cette infraction est réalisée lors du premier paiement de la prestation considérée. C’est à ce moment que tous les éléments objectifs et subjectifs sont réalisés (ATF 138 V 74 consid. 5.1). Sur le plan subjectif, l'art. 31 al. 1 LPC, donc aussi l’art. 92 let. b LAMal, supposent un agissement intentionnel de l'auteur. Il convient donc d'examiner s'il a agi avec conscience et volonté. L'auteur agit déjà intentionnellement lorsqu'il tient pour possible la réalisation de l'infraction et l'accepte au cas où elle se produirait (art. 12 al. 1 et 2 du Code pénal suisse du 21 décembre 1937 [CP - RS 311.0]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 14 et 2.4.1 p. 14 s. et les références citées; 136 IV 188 consid. 6.2 p. 191 s.). Il n'est pas contesté qu'un contrat ou la loi puisse être la source d'une telle position de garant. N'importe quelle obligation juridique ou contractuelle ne suffit toutefois</w:t>
      </w:r>
    </w:p>
    <w:p>
      <w:r>
        <w:t>A/1278/2020 - 16/26 - pas. En particulier, l'obligation de renseigner prévue par la loi ou un contrat ne crée pas à elle seule de position de garant (ATF 140 IV 11 consid. 2.4. p. 14 ss.; 131 IV 83 consid. 2.1.3 p. 88).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actes concluants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modifications de la situation personnelle, médicale ou économique; il n'est en effet plus question alors d'une escroquerie par omission, mais d'une tromperie active (ATF 140 IV 11 consid. 2.4.1 p. 15 et consid. 2.4.6 in fine p. 18; voir également arrêt 6B_791/2013 du 3 mars 2014 consid. 3.1.1; imprécis sur cette question, arrêt 9C_232/2013 du 13 décembre 2013 consid. 4.1.3).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(ATF 131 IV 83 consid. 2.2 p. 89 et 2.5 p. 95). Dans un arrêt 9C_171/2014 du 17 septembre 2014 (consid. 6.5.),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l'intéressé réalisait les conditions objectives et subjectives de l'infraction réprimée à l'art. 31 al. 1 let. d LPC et que le délai de péremption de plus longue durée prévu par le droit pénal, soit en l'occurrence sept ans (art. 97 CP), était par conséquent applicable. b. Pour que le délai de prescription de plus longue durée prévu par le droit pénal s'applique à la restitution des prestations, on doit être en présence d'un acte punissable. Le juge administratif est lié par une décision pénale portant</w:t>
      </w:r>
    </w:p>
    <w:p>
      <w:r>
        <w:t>A/1278/2020 - 17/26 - condamnation ou acquittement. S'il y a eu condamnation, l'existence d'un acte punissable est acquise sans réserve. Un acquittement ne lie en revanche le juge administratif que dans le cas où l'autorité répressive a dénié le caractère pénal d'une affaire. c. En l'absence d'un jugement pénal, comme c'est le cas en l'espèce,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phr. 2 LPGA suppose la réunion des éléments tant objectifs que subjectifs de l'infraction (arrêt du Tribunal fédéral 8C_213/2016 du 4 novembre 2016 consid. 5.2). d. En l'espèce, au vu de la jurisprudence qui vient d'être rappelée, non seulement la recourante ne pouvait pas, dès le moment où elle a présenté sa demande initiale de prestations, eu égard aux questions posées dans le formulaire de demande de prestations, ignorer l'importance que revêtait la communication de toute information d'ordre économique la concernant. De surcroît, le document qu'elle recevait à tout le moins une fois par année en décembre « communication importante concernant vos prestations (de l'année suivante) », - qui était systématiquement annexé à ces courriers - était on ne peut plus clair : une rubrique particulière y est mise en évidence, soit l'« obligation de renseigner » : après l'invitation « à contrôler attentivement (c'est le SPC qui souligne) les montants figurant dans la décision de prestations, pour vous assurer qu'ils correspondent bien à votre situation actuelle », sont énumérées les rubriques examinées tout particulièrement au chapitre des ressources (rente AVS/AI, rente LPP, caisse de retraite, rente étrangère, etc.); fortune mobilière (compte bancaire, CCP, titre, etc.) et produit de la fortune (intérêts), puis il contient la précision suivante : « veuillez également nous signaler (c'est le SPC qui souligne) les autres événements dont nous devons aussi tenir compte, tels que : - changement d'adresse, cohabitation avec un tiers; - augmentation ou diminution du loyer et/ou des charges locatives; - absence de plus de 3 mois, par année civile, du canton de Genève; début ou fin d'une activité lucrative; formation ou fin d'apprentissage d'un enfant; - héritage, donation, gains de loterie soumis à l'impôt; etc. Si un/des changement(s) est/sont intervenu(s) dans votre situation personnelle et/ou financières, nous vous prions de nous faire parvenir, sans délai, (c'est le SPC qui souligne) copie du/des justificatif(s) y relatif(s). En effet, tout changement dans votre situation financière et/ou personnelle fait l'objet d'un recalcul du montant de vos prestations et donne lieu à un versement rétroactif ou à une demande de remboursement des prestations versées indûment (c'est le SPC qui souligne). De plus, nous attirons votre attention sur le fait que le bénéficiaire de PC qui manque à son obligation de communiquer les changements</w:t>
      </w:r>
    </w:p>
    <w:p>
      <w:r>
        <w:t>A/1278/2020 - 18/26 - intervenus dans sa situation personnelle et/ou financière s'expose à des sanctions pénales ». En cours d'examen de sa demande, la recourante avait d'ailleurs pu mesurer l'importance des renseignements à fournir ayant une influence sur le calcul des PC : alors qu'elle avait, dans sa demande initiale, indiqué « néant » dans la rubrique 2ème pilier LPP, caisse de pension d'employeurs, le SPC lui avait demandé des renseignements à cet égard; entrait en ligne de compte un montant de plus de CHF 63'000.-, qui lui avait d'ailleurs valu de ne pas pouvoir toucher de PC (ni PCF ni PCC depuis mai 2004, date dès laquelle son droit aux PCM était reconnu), sur le principe. Elle ne fut en effet mise au bénéfice de prestations complémentaires cantonales (PCC) que dès le 1er janvier 2006, puis fédérales (PCF) et cantonales dès le 1er août 2008; et en outre, au bénéfice du subside d'assurance- maladie que dès le 1er février 2005. Plus tard, en 2017, n'ayant pas immédiatement signalé son changement d'adresse, au bénéfice d'un loyer d'un montant inférieur au précédent, le SPC lui avait notifié une décision lui demandant le remboursement de CHF 980.- de trop perçu, sur deux mois. Peu importe d'ailleurs que l'exemple relatif à la modification de son loyer ne soit survenu qu'en 2017 : il montre tout simplement que la recourante avait, à plusieurs reprises au cours des années, eu l'occasion de se rendre compte des conséquences du fait de ne pas signaler toute modification dans sa situation personnelle et/ou financière. La perception d'héritages était expressément mentionnée au nombre des indications importantes à fournir au SPC.</w:t>
      </w:r>
    </w:p>
    <w:p>
      <w:r>
        <w:rPr>
          <w:b/>
        </w:rPr>
        <w:t>E. 9</w:t>
      </w:r>
    </w:p>
    <w:p>
      <w:r>
        <w:t>La recourante ne saurait être suivie lorsqu'elle allègue qu'en parfaite bonne foi, après avoir reçu les décisions de l'administration fiscale relative à la succession de feu M. B______, et en avoir acquitté l'impôt y afférent, recevant toujours les prestations complémentaires, elle était partie de l'idée qu'elle y avait droit, dès lors que, pour elle, l'AFC avait nécessairement dû communiquer les éléments de cette succession au SPC. Si tel était le cas, on voit mal pourquoi le SPC demanderait systématiquement aux bénéficiaires de lui signaler spontanément et sans délai les changements intervenus dans leur situation. En effet, il n'appartient pas au SPC d'aller lui-même rechercher les informations relatives aux bénéficiaires. Il tombe en effet sous le sens que si tel devait être le cas, ne serait-ce qu'au vu du nombre de dossiers traités par ce service, sa tâche serait incommensurable; et quoi qu'il en soit, il s'agit là d'une obligation faite à celui qui prétend pouvoir bénéficier de PC, lesquelles sont destinées aux personnes se trouvant dans une situation ne leur permettant pas de couvrir leurs besoins minimaux. En l'occurrence, ne serait-ce que par rapport à la prise en compte des avoirs LPP, en 2008, avec les conséquences rappelées ci-dessus, la bénéficiaire ne pouvait pas sérieusement imaginer qu'ayant reçu en héritage un montant net de quelque CHF 400'000.-, le SPC n'en tiendrait pas compte dans ses plans de calcul. C'est d'autant plus vrai que la recourante, quoiqu'elle en dise, notamment par rapport à ses difficultés de maîtrise de la langue française, a tout de même été capable d'exploiter, à Genève, une entreprise</w:t>
      </w:r>
    </w:p>
    <w:p>
      <w:r>
        <w:t>A/1278/2020 - 19/26 - commerciale d'import-export dont elle était associée gérante, et principale propriétaire. Il ressort également du dossier qu'à plusieurs reprises, elle s'est adressée personnellement par courriers manuscrits ou dactylographiés pour communiquer des informations au SPC, pour répondre à des questions ou exposer sa situation. Elle était par ailleurs aidée par des tiers, notamment des fiduciaires, lorsqu'elle ne pouvait agir seule. Les mêmes considérations s'appliquent à la succession non déclarée reçue de sa mère en 2016. Il résulte donc de ce qui précède que, comme elle l'admettait d'ailleurs dans le cadre de son opposition, c'est la prescription pénale de sept ans qui s'applique dans le cas d'espèce. La décision entreprise a d'ailleurs partiellement admis l'opposition, précisément sur ce point, en réduisant le montant réclamé en restitution pour ne tenir compte que de la période de sept ans, dès le 1er septembre 2012, et non pas depuis 2011, comme initialement.</w:t>
      </w:r>
    </w:p>
    <w:p>
      <w:r>
        <w:rPr>
          <w:b/>
        </w:rPr>
        <w:t>E. 10</w:t>
      </w:r>
    </w:p>
    <w:p>
      <w:r>
        <w:t>a. Dans un second moyen, la recourante invoque un état dépressif de longue date, estimant qu'il existerait, selon elle, un doute sur sa capacité de discernement, à l'époque où elle aurait dû annoncer le/les héritage(s) dont elle a été bénéficiaire suite au décès de M. B______ en 2011, puis de sa mère en 2016. Elle sollicite dès lors, et sur la base des documents médicaux qu'elle a produits, la mise en place d'une expertise psychiatrique afin de notamment connaître l'origine causale et temporelle de son état psychique, d'en élucider les détails, et de comprendre si, en raison de son état, elle avait la faculté d'apprécier le caractère illicite de ce qui lui est reproché, ou de se déterminer d'après cette appréciation. À l'appui de son argumentation, elle se réfère aux documents médicaux qu'elle a produits : le plus ancien date du 12 septembre 2017, émane de son médecin traitant de l'époque, spécialiste FMH en médecine interne, mentionnant que sa patiente était actuellement traitée pour un état dépressif important et avait les pires angoisses à l'idée d'aller vivre aux Avanchets en raison de la peur de se faire attaquer ou de subir une agression; le second, du même médecin, du 1er février 2018 à Helsana indiquant que sa patiente était actuellement traitée pour un état dépressif important et des problèmes de lombalgies, sollicitant de l'assurance-maladie la prise en charge des frais pour une hospitalisation à la clinique de Montana durant trois semaines pour une remise en forme; le troisième, du 10 mai 2019, de son nouveau médecin traitant, spécialiste FMH en médecine interne générale lui aussi, déclarant suivre sa patiente en tant que médecin généraliste, suite au départ de Genève du précédent médecin traitant de la recourante : cette patiente était notamment suivie pour un état dépressif de longue date, et présentait actuellement un épisode aigu avec exacerbation de la symptomatologie qu'il pouvait qualifier de sévère. Il concluait qu'en l'état, un suivi auprès d'un psychiatre ainsi qu'une médication étaient indispensables pour permettre à la patiente de trouver son équilibre; enfin, le rapport médical - déjà produit sur opposition - du 19 novembre 2019 du même médecin, reprenant les termes de son précédent rapport, et concluant qu'en l'état</w:t>
      </w:r>
    </w:p>
    <w:p>
      <w:r>
        <w:t>A/1278/2020 - 20/26 - actuel, on ne constatait pas d'amélioration de l'état de la patiente. La recourante indique encore dans son recours être actuellement suivie par le « docteur » F______, psychologue à Genève; elle allègue qu'en raison de plusieurs facteurs, dont notamment la difficulté de communication due à la barrière linguistique, ce « médecin » ne serait pas en mesure en ce moment de retracer un profil complet, ni de donner un avis médical sur l'état actuel de la patiente. Elle ne produit toutefois aucun document émanant de ce thérapeute. La chambre de céans observe que, quoi qu'il en soit, ce dernier - non médecin - n'aurait de toute manière pas la compétence de poser un diagnostic psychiatrique.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La chambre de céans constate que ces documents médicaux, outre le fait que certains d'entre eux avaient été établis pour expliquer, le cas échéant, les raisons pour lesquelles il serait contre-indiqué d'imposer à la patiente d'aller vivre aux Avanchets, voire pour justifier auprès de l'assurance-maladie une demande de prise en charge des frais d'hospitalisation de 3 semaines à la clinique de Montana pour une « remise en forme », ne sauraient se voir reconnaître une valeur probante au sens des exigences de la jurisprudence en la matière. On notera que ces rapports ne contiennent notamment pas d'anamnèse, ne décrivent pas les plaintes de la patiente, ni les moindres constatations objectives résultant d'un examen clinique. Force est aussi de constater qu'ils ne contiennent aucun diagnostic précis, posé par un</w:t>
      </w:r>
    </w:p>
    <w:p>
      <w:r>
        <w:t>A/1278/2020 - 21/26 - spécialiste en psychiatrie, mais montrent au contraire qu'aucune prise en charge psychiatrique par un spécialiste n'a jamais été envisagée sérieusement par ses médecins traitants, généralistes, ceci quand bien même l'un d'entre eux a préconisé un tel suivi, en mai 2019. La recourante indique certes dans son recours être actuellement suivie par un psychologue, lequel n'est pas médecin. Elle n'a d'ailleurs produit aucun document de la part de ce thérapeute, et quoi qu'il en soit, elle n'évoque dans ses écritures que le fait que ce dernier n'est pas en mesure de se prononcer de façon précise sur son état actuel, invoquant notamment la barrière linguistique, dont il a déjà été question précédemment, et qui doit, dans le cas d'espèce, être largement relativisée, comme on l'a vu. Quoi qu'il en soit, la chambre de céans considère que si les médecins traitants de la recourante évoquent un état dépressif, peut-être récurrent et de longue date, d'intensité fluctuante, ils ne sauraient en revanche susciter le moindre doute sur l'existence, à un quelconque moment, encore moins entre 2011 et 2016, époque des décès respectifs des personnes dont la recourante a hérité, d'un état d'incapacité de discernement, avec les conséquences que voudrait y voir la recourante. Comme le relève du reste avec pertinence la décision entreprise, la recourante n'a, au degré de la vraisemblance prépondérante, éprouvé aucune difficulté dans la gestion de ses intérêts relativement aux successions susmentionnées, ayant été à même de vendre un bien immobilier en Pologne, de faire des déplacements réguliers entre ce pays et la Suisse, notamment en été 2019 : au début juillet, elle s'est rendue à Varsovie, alléguant y avoir réglé des dettes, si l'on en croit les documents établis le 3 juillet 2019 dans la capitale polonaise, ces documents ayant notamment été signés par la recourante ce jour-là et en ce lieu. On relèvera incidemment au sujet de ces documents, qu'ils ne mentionnent ni quand les prêts dont il est question ont été souscrits, ni quand ils ont été remboursés. Au vu de tous ces éléments, la chambre de céans, rappelant au demeurant que selon la jurisprudence et le code civil (art. 16 du Code civil suisse du 10 décembre 1907 [CC - RS 210]) la capacité de discernement est présumée (voir ci-dessous ad consid. 11b § 5), ne relève aucun indice dans le dossier laissant supposer sérieusement une éventuelle incapacité de discernement de la recourante à un quelconque moment. Ainsi la chambre de céans n'éprouve, au degré de la vraisemblance prépondérante, aucun doute sur la capacité de discernement de la recourante, en tout temps, de sorte qu'elle n'ordonnera pas l'expertise psychiatrique sollicitée, dont il n'y aurait d'ailleurs rien à attendre, s'agissant de déterminer une supposée incapacité de discernement de l'intéressée, entre la période actuelle (respectivement au moment où la décision entreprise a été rendue) et dans les 5 à 10 ans, précédents, soit dès le(s) moment(s) et depuis le moment où elle a perçu ses héritages en ne les annonçant pas au SPC.</w:t>
      </w:r>
    </w:p>
    <w:p>
      <w:r>
        <w:rPr>
          <w:b/>
        </w:rPr>
        <w:t>E. 11</w:t>
      </w:r>
    </w:p>
    <w:p>
      <w:r>
        <w:t>a. Enfin, la recourante semble remettre en cause la prise en compte par l'intimé de biens dessaisis. Elle se réfère à son courrier du 8 mai 2019 dans lequel elle expliquait que l'effondrement de sa fortune avait été causé d'abord par la faillite de</w:t>
      </w:r>
    </w:p>
    <w:p>
      <w:r>
        <w:t>A/1278/2020 - 22/26 - la société C______ sàrl dont elle détenait 50 % des parts, en plus d'être associée gérante, et que les difficultés de la société l'avaient amenée à un grand sacrifice en termes de capitaux. Suite à la faillite - liquidée par défaut d'actifs -, toutes chances de recouvrement de sa créance envers la société étaient perdues. Elle rappelle aussi que le paiement des droits de la succession de M. B______, à savoir CHF 479'215.85, avait également notablement réduit sa fortune. Elle explique pour le surplus sa diminution de fortune par le fait que, ne percevant aucun autre type d'entrée financière, elle avait pourvu à son propre entretien personnel en puisant dans ce qui lui restait de fortune. Son conseil observe qu'en raison de son état psychologique instable, ainsi que les difficultés à communiquer avec elle, même lui ne réussissait pas à obtenir d'elle les moyens de preuve relatifs à ses dépenses.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(Ndr. c'est le soussigné qui souligne).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w:t>
      </w:r>
    </w:p>
    <w:p>
      <w:r>
        <w:t>A/1278/2020 - 23/26 - raisons de cette situation (VSI 1994 p. 225 s. consid. 3b; arrêt du Tribunal fédéral des assurances P 65/04 du 29 août 2005 consid. 5.3.1).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À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Le dessaisissement suppose que l’assuré ait la capacité de discernement s’agissant de la diminution de sa fortune (arrêt du Tribunal fédéral 9C_934/2009 du 28 avril 2010 consid. 5.1). Selon l’art. 16 CC,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w:t>
      </w:r>
    </w:p>
    <w:p>
      <w:r>
        <w:t>A/1278/2020 - 24/26 -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 ATAS/908/2019). À teneur de l'art. 17a de l'ordonnance sur les prestations complémentaires à l’assurance-vieillesse, survivants et invalidité du</w:t>
      </w:r>
    </w:p>
    <w:p>
      <w:r>
        <w:rPr>
          <w:b/>
        </w:rPr>
        <w:t>E. 15</w:t>
      </w:r>
    </w:p>
    <w:p>
      <w:r>
        <w:t>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c. Au vu des principes qui viennent d'être rappelés, selon la jurisprudence, il n'appartient pas aux organes compétents en matière de prestations complémentaires de procéder à un contrôle du mode de vie des assurés ni d'examiner si l'intéressée s'est écartée d'une ligne que l'on pourrait qualifier de « normale »; il convient bien plutôt de se fonder sur les circonstances concrètes, à savoir le fait que l'assurée ne dispose pas des moyens nécessaires pour subvenir à ses besoins vitaux, et - sous réserve des restrictions découlant de l'art. 3c al. 1 let. g LPC - de ne pas se préoccuper des raisons de cette situation (au moment de la demande de prestations). Il n'y a pas lieu de tenir compte d'une fortune (hypothétique) dans le calcul de la prestation complémentaire, même si l'assuré a pu vivre au-dessus de ses moyens avant de requérir une telle prestation. Ce qui est valable au moment de l'examen de la demande, soit avant de déterminer si, dans sa situation actuelle, la requérante ne dispose pas des moyens nécessaires pour subvenir à ses besoins vitaux, ne l'est plus en revanche, si la situation du bénéficiaire a changé, notamment comme en l'espèce. Alors qu'elle touchait des PC depuis plusieurs années, la recourante a</w:t>
      </w:r>
    </w:p>
    <w:p>
      <w:r>
        <w:t>A/1278/2020 - 25/26 - successivement reçu deux héritages, lui ayant apporté plusieurs centaines de milliers de francs, alors même qu'elle percevait de la collectivité publique les moyens nécessaires à subvenir à ses besoins vitaux. Dans de telles circonstances, elle doit en effet se laisser opposer la demande de preuve de l'utilisation qu'elle a faite des montants reçus, et de même assumer la conséquence de la preuve non rapportée d'une telle utilisation, destinée en particulier à déterminer si les montants qu'elle aurait ainsi dépensés correspondaient à une contre-prestation justifiée (arrêt du Tribunal fédéral du 29 août 2005, P 65/04, d'ailleurs cité par l'intimé, dans la décision entreprise). Dans le cas d'espèce, une telle preuve n'a pas été rapportée. Il ne suffit pas que la recourante explique dans un courrier que l'effondrement de sa fortune a été causé d'abord par la faillite de la société dont elle détenait le 50 % des parts, et dont elle était l'associée gérante, et que « les difficultés de la société l'avaient amenée à un grand sacrifice en termes de capitaux »; encore faut-il qu'elle le démontre par des pièces probantes. Elle n'en a rien fait. C'est en vain également que la recourante tente de justifier sa diminution de fortune par le fait que les droits de succession B______ ont également notablement réduit sa fortune. Ceux-ci ont toutefois été pris en compte par l'intimé, qui n'a en effet retenu, dans ses plans de calcul et pour établir le tableau annexé à la décision entreprise, que le solde de la fortune, après déduction des droits de succession (voir décision entreprise page 4 § 4 et 5). À noter que les éléments de fortune pris en compte dans le tableau annexé à la décision entreprise sont tirés des soldes de ses comptes bancaires aux différentes dates - 31 décembre de chaque année. Pour le reste, la recourante fait valoir que ne percevant aucun autre type d'entrée financière, elle aurait pourvu à son propre entretien personnel en puisant dans ce qui lui restait de fortune. Indépendamment du fait qu'elle n'a à cet égard produit aucune pièce justificative, c'est le lieu de rappeler qu'à l'époque dont il est question, elle percevait les prestations complémentaires précisément destinées à couvrir ses besoins vitaux. Pour le surplus, la chambre de céans constate, à l'examen des plans de calcul et du tableau annexé à la décision entreprise, que l'intimé a correctement appliqué les principes rappelés précédemment pour la prise en compte de la fortune, et du revenu de celle-ci, de sorte que de ce point de vue également, la décision entreprise n'est pas critiquable. 12. Entièrement mal fondé, le recours sera rejeté. 13. Pour le surplus, la procédure est gratuite (art. 61 let. a LPGA et 89H al. 1 LPA).</w:t>
      </w:r>
    </w:p>
    <w:p>
      <w:r>
        <w:t>A/1278/2020 - 26/26 -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