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ATAS/1297/2014 vom 15. Dezember 2014</w:t>
      </w:r>
    </w:p>
    <w:p>
      <w:r>
        <w:t>GE Cour de justice, 2014-12-15, FR</w:t>
      </w:r>
    </w:p>
    <w:p>
      <w:r>
        <w:rPr>
          <w:b/>
        </w:rPr>
        <w:t xml:space="preserve">Quelle: </w:t>
      </w:r>
      <w:r>
        <w:t>https://mcp.opencaselaw.ch/entscheid/ge_gerichte_ATAS_1297_2014</w:t>
      </w:r>
    </w:p>
    <w:p>
      <w:r>
        <w:t>FR: GE_GERICHTE ATAS/1297/2014 du 15 décembre 2014</w:t>
      </w:r>
    </w:p>
    <w:p>
      <w:r>
        <w:t>IT: GE_GERICHTE ATAS/1297/2014 del 15 dicembre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la question de savoir si le recourant a droit à l'indemnité de chômage depuis le 1er octobre 2013.</w:t>
      </w:r>
    </w:p>
    <w:p>
      <w:r>
        <w:rPr>
          <w:b/>
        </w:rPr>
        <w:t>E. 3</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w:t>
      </w:r>
    </w:p>
    <w:p>
      <w:r>
        <w:rPr>
          <w:b/>
        </w:rPr>
        <w:t>E. 4</w:t>
      </w:r>
    </w:p>
    <w:p>
      <w:r>
        <w:t>En tant que garantie générale de procédure, le droit d’être entendu, consacré à l’art. 29 al. 2 Cst., permet au justiciable de consulter le dossier avant le prononcé d’une décision. Selon la jurisprudence, la garantie constitutionnelle de l’accès au dossier comprend le droit de consulter des pièces au siège de l’autorité, de prendre des notes et de faire des photocopies, pour autant qu’il n’en résulte pas un surcroît de</w:t>
      </w:r>
    </w:p>
    <w:p>
      <w:r>
        <w:t>A/2429/2014 - 6/10 - travail excessif pour l’autorité (ATF 126 I 7 consid. 2b, 122 I 112 consid. 2b et les arrêts cités ; cf. ATF 115 V 302 consid. 2e). Dans son mémoire de réplique le recourant ayant consulté le dossier de l'intimé, versé à la procédure avec sa réponse au recours, fait grief à l'administration d'avoir violé son droit d'être entendu, en ne lui soumettant pas ces pièces pour qu'il puisse se prononcer à leur sujet, avant que soient rendues les décisions des 12 mars et 23 juin 2014. Le droit de consulter le dossier est consacré à Genève notamment par l'art. 44 de la loi sur la procédure administrative du 12 septembre 1985 (LPA-GE - E 5 10) au terme duquel les parties et leurs mandataires sont seuls admis à consulter au siège de l’autorité les pièces du dossier destinées à servir de fondement à la décision. Cette disposition garantit un droit à l'administré, celui d'accéder à la consultation du dossier, au siège de l'administration, pour autant, de toute évidence, qu'il en fasse la demande. En l'occurrence, le recourant ne prétend pas avoir demandé à consulter son dossier, à un quelconque moment, et encore moins d'avoir essuyé un refus de la part de l'administration. Il ne saurait, dans ces conditions, invoquer la violation de son droit d'être entendu.</w:t>
      </w:r>
    </w:p>
    <w:p>
      <w:r>
        <w:rPr>
          <w:b/>
        </w:rPr>
        <w:t>E. 5</w:t>
      </w:r>
    </w:p>
    <w:p>
      <w:r>
        <w:t>Selon l’art. 8 al. 1er LACI, l’assuré a droit à l’indemnité de chômage, notamment, s’il est sans emploi ou partiellement sans emploi (let. a) et s’il a subi une perte de travail à prendre en considération (let. b). L’art. 31 al. 3 let. c LACI prévoit en outre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w:t>
      </w:r>
    </w:p>
    <w:p>
      <w:r>
        <w:rPr>
          <w:b/>
        </w:rPr>
        <w:t>E. 6</w:t>
      </w:r>
    </w:p>
    <w:p>
      <w:r>
        <w:t>Le Tribunal fédéral des assurances a jugé que cette dernière disposition s’applique par analogie à l’octroi de l’indemnité de chômage (ATF 123 V 234 consid. 7b). Ainsi, la jurisprudence étend l’exclusion du conjoint du droit à l’indemnité en cas de réduction de l’horaire de travail au droit à l’indemnité de chômage (arrêt du Tribunal fédéral des assurances C 156/06 du 7 décembre 2006 consid. 2).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 50/04 du 26 juillet 2005 consid. 3.2).</w:t>
      </w:r>
    </w:p>
    <w:p>
      <w:r>
        <w:rPr>
          <w:b/>
        </w:rPr>
        <w:t>E. 7</w:t>
      </w:r>
    </w:p>
    <w:p>
      <w:r>
        <w:t>Selon la jurisprudence du TFA, relative à l'art. 31 alinéa 3 lettre c LACI, qui considère en matière d'indemnité en cas de réduction de l'horaire de travail, applicable au droit à l'indemnité de chômage, que le travailleur qui jouit d'une</w:t>
      </w:r>
    </w:p>
    <w:p>
      <w:r>
        <w:t>A/2429/2014 - 7/10 - situation professionnelle comparable à celle d'un employeur, n'a pas droit à l'indemnité de chômage lorsque, bien que licencié formellement par une entreprise, il continue à fixer les décisions de l'employeur ou à influencer celle-ci de manière déterminante. On établira l'étendue du pouvoir de décision en fonction des circonstances concrètes (DTA 1996/1997 no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p. 273; DTA 2004 no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(arrêts C 37/02 du 22 novembre 2002, consid. 4, et C 71/01 du 30 août 2001). Selon la jurisprudence ce droit doit aussi être nié aux membres de la direction d'une association qui disposent ex lege d'un pouvoir déterminant au sens de l'art. 31 al. 3 let. c LACI. L'art. 69 CC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 comme le voudrait le recourant- les responsabilités qu'ils exercent au sein de l'association (8C_515/2007 du 8 avril 2008). Selon le Tribunal fédéral (DTA 2003 p. 240)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(cf. DTA 2002 p. 183; arrêt R. du 22 novembre 2002, C 37/02). Dans un tel cas de figure, il est donc impossible de déterminer si les conditions légales sont réunies</w:t>
      </w:r>
    </w:p>
    <w:p>
      <w:r>
        <w:t>A/2429/2014 - 8/10 -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w:t>
      </w:r>
    </w:p>
    <w:p>
      <w:r>
        <w:rPr>
          <w:b/>
        </w:rPr>
        <w:t>E. 8</w:t>
      </w:r>
    </w:p>
    <w:p>
      <w:r>
        <w:t>En l'espèce, il est établi que l'intéressé est membre du comité de C______ depuis 1993, qu'il exerce son activité de secrétaire général au sein de celle-ci depuis mai 2003 et qu'il n'a pas rompu ses liens avec C______ malgré son licenciement au 30 septembre 2013. En effet il a, en sa qualité de membre du comité et de secrétaire général une position assimilable à celle d'un employeur, puisqu'il dispose d'un pouvoir de décision au sein de C______, ayant une possibilité effective d'influencer de manière déterminante la volonté de celle-ci, ayant de surcroît le soutien du comité, ce dernier s'étant d'ailleurs déclaré prêt à le réengager en tant que salarié dès que la situation financière le permettrait. Le recourant conteste l'application des principes jurisprudentiels rappelés ci-dessus à son cas particulier, au motif que C______ est une association ne poursuivant aucun but lucratif et n'exerçant aucune activité commerciale. Son seul but étant humanitaire, reconnue comme telle en tant que membre de la Fédération genevoise de coopération, elle agit par délégation de mandats de service public, et ne peut, à ce titre, être assimilée à une société de droit privé ayant des activités commerciales. C______ dépendant des subventions publiques et de la générosité de ses donateurs, sa situation est très fragile, ceci expliquant les fréquentes décisions de modification du temps d'emploi ou de licenciements. Il observe également que C______, en tant qu'employeur, s'est systématiquement acquittée des assurances sociales y compris de l'assurance-chômage pendant toute la durée des contrats dont il a bénéficié, le considérant bien comme un employé et non pas comme l'employeur. Il invoque aussi le fait qu'il n'a ni créé cette association, ni le poste de secrétaire général. Ces arguments tombent à faux : en effet, ce n'est pas parce qu'une personne morale exerce une activité sans but lucratif qu'elle n'est pas susceptible d'engager du personnel et de le rémunérer dans le cadre de contrats de travail. De ce point de vue, elle ne se distingue nullement d'une société commerciale. Le fait est que le recourant a précisément été engagé, comme salarié de l'association, au cours des années, lorsque la situation financière de celle-ci lui permettait de le rétribuer. Le recourant occupant le poste de secrétaire général de l'association, tantôt rémunéré, tantôt à titre bénévole, et membre du comité de celle-ci, pendant les périodes où il ne bénéficiait pas d'un contrat de travail, et à l'inverse, ne faisant pas partie du comité, lorsqu'il avait le statut de salarié, il est établi que ses fonctions et attributions, ainsi que la persistance de ses liens avec cette association au-delà de son licenciement, et la poursuite de ses activités au sein de C______ pendant ces périodes notamment aux fins de rechercher les moyens financiers pour être réengagé lui donne une position particulière au sein de l'organisation. Cette position</w:t>
      </w:r>
    </w:p>
    <w:p>
      <w:r>
        <w:t>A/2429/2014 - 9/10 - est assimilable à celle d'un employeur, puisqu'il dispose d'un pouvoir de décision au sein de C______, ayant une possibilité effective d'influencer de manière déterminante la volonté de celle-ci, cette situation rendant d'autant plus difficile le contrôle de son chômage. Pour honorable que soit son engagement bénévole au service des plus défavorisés, il n'en demeure toutefois pas moins que l'assurance-chômage n'est pas destinée à doter de fait une association caritative des moyens financiers pour rémunérer ses employés dans les périodes où ces moyens seraient insuffisants. C'est ainsi à juste titre que l'intimé a retenu que le recourant occupe une position assimilable à celle d'un employeur au sein de l'association C______, qu'il n'a pas rompu ses liens avec cette dernière depuis sa réinscription à l'OCE le 1er octobre 2013, et lui a ainsi nié le droit à l'indemnité de chômage dès cette date.</w:t>
      </w:r>
    </w:p>
    <w:p>
      <w:r>
        <w:rPr>
          <w:b/>
        </w:rPr>
        <w:t>E. 9</w:t>
      </w:r>
    </w:p>
    <w:p>
      <w:r>
        <w:t>En tous points mal fondé, le recours sera rejeté. Le recourant, qui succombe, n’a pas droit à des dépens (art. 61 let. g LPGA). Pour le surplus, la procédure est gratuite (art. 61 let. a LPGA).</w:t>
      </w:r>
    </w:p>
    <w:p>
      <w:r>
        <w:t>A/2429/2014 - 10/10 -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