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ATAS/1297/2013 vom 23. Dezember 2013</w:t>
      </w:r>
    </w:p>
    <w:p>
      <w:r>
        <w:t>GE Cour de justice, 2013-12-23, FR</w:t>
      </w:r>
    </w:p>
    <w:p>
      <w:r>
        <w:rPr>
          <w:b/>
        </w:rPr>
        <w:t xml:space="preserve">Quelle: </w:t>
      </w:r>
      <w:r>
        <w:t>https://mcp.opencaselaw.ch/entscheid/ge_gerichte_ATAS_1297_2013</w:t>
      </w:r>
    </w:p>
    <w:p>
      <w:r>
        <w:t>FR: GE_GERICHTE ATAS/1297/2013 du 23 décembre 2013</w:t>
      </w:r>
    </w:p>
    <w:p>
      <w:r>
        <w:t>IT: GE_GERICHTE ATAS/1297/2013 del 23 dicembre 2013</w:t>
      </w:r>
    </w:p>
    <w:p>
      <w:pPr>
        <w:pStyle w:val="Heading2"/>
      </w:pPr>
      <w:r>
        <w:t>Erwägungen</w:t>
      </w:r>
    </w:p>
    <w:p>
      <w:r>
        <w:rPr>
          <w:b/>
        </w:rPr>
        <w:t>E. 11</w:t>
      </w:r>
    </w:p>
    <w:p>
      <w:r>
        <w:t>Par acte du 2 novembre 2013, l’assurée a saisi la Chambre de céans d’un recours contre la décision du 2 octobre 2013. Elle expose en substance que le certificat délivré par le Dr. F__________, en date du 27 août 2013, doit être replacé dans le contexte d’une consultation qui a eu lieu chez ce même praticien le 16 janvier 2013, comme en atteste la prescription par celui-ci d’un anxiolytique (Temesta) acheté le même jour en pharmacie. Elle allègue que le Dr F__________ ne lui a pas prescrit simultanément d’arrêt de travail, car elle ne souhaitait pas, 15 jours avant la fin de son contrat, générer d’autres tracas et pour son employeur et pour elle-même, malgré un climat de travail qu’elle qualifie de délétère. Elle soutient également que le certificat du Dr F__________ ne saurait être mis en doute « sans autre expertise médicale (d’un médecin-conseil, par exemple […]) ». Au sujet de la fin de ses rapports de travail en février 2013, elle précise qu’elle ne pensait pas, à cette époque, pouvoir s’inscrire au chômage tout de suite, soit dès le 1er mars 2013, tant qu’elle n’avait pas recouvré « une pleine capacité de santé », ajoutant qu’elle ne se sentait pas apte à entamer toutes les démarches administratives, ainsi que toutes les obligations en lien avec l’assurance-chômage. Dans ces circonstances, elle estime avoir fait tout ce qu’on pouvait raisonnablement exiger d’elle pour trouver un travail convenable et qu’ainsi, aucune suspension du droit à l’indemnité ne saurait lui être infligée. Elle considère par ailleurs avoir diminué le dommage causé à l’assurance-chômage, d’une part en ne s’inscrivant à l’ORP que le 30 mai 2013, d’autre part, en travaillant pour le GIAP dès le 4 février 2013, d’abord sur appel, puis à temps partiel. Pour appuyer ses propos, elle produit une attestation de gain intermédiaire montrant qu’en septembre 2013, elle a réalisé un revenu de 1'835 fr. 25 pour son activité déployée au GIAP, soit à peu de choses près le salaire qu’elle percevait effectivement de la part de son ancien employeur. Enfin, la recourante soutient que même si l’on retenait une faute à sa charge – qu’elle conteste, vu son état de santé – s’agissant du nombre insuffisant de recherches d’emploi avant son inscription à l’ORP, la suspension de neuf jours serait excessive, car prévue pour un délai de congé de trois mois. Elle rappelle à cet égard que son délai de congé n’avait été que d’un mois, de sorte que c’est une sanction de trois à quatre jours de suspension qui aurait dû lui être infligée, conformément au barème du SECO.</w:t>
      </w:r>
    </w:p>
    <w:p>
      <w:r>
        <w:rPr>
          <w:b/>
        </w:rPr>
        <w:t>E. 12</w:t>
      </w:r>
    </w:p>
    <w:p>
      <w:r>
        <w:t>Par acte du 20 novembre 2013, l’intimée a conclu au rejet du recours.</w:t>
      </w:r>
    </w:p>
    <w:p>
      <w:r>
        <w:rPr>
          <w:b/>
        </w:rPr>
        <w:t>E. 13</w:t>
      </w:r>
    </w:p>
    <w:p>
      <w:r>
        <w:t>mai 2002), pendant la grossesse (DTA 2005 p. 214), un déménagement ou une session d’examen (ATFA non publié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occupe un travail temporaire à plein temps (ATFA non publié C 258/99 du 16 mars 2000, consid. 2b et RUBIN, op. cit., 5.8.6.3 et note 1158, p. 390). La suppression de l’obligation de rechercher un emploi a en revanche été admise pendant les deux mois qui précèdent l’accouchement; pendant les six mois qui précèdent l’âge de la retraite, lorsque l’assuré trouve un emploi convenable dont l’entrée en service est fixée dans un délai très court; pendant que l’assuré prend des jours non soumis au contrôle (art. 27 OACI) et pendant la phase de planification d’une activité indépendante durable qui a fait l’objet d’un soutien au sens des art. 71a et ss LACI (RUBIN, op. cit., p. 390 et les réf. citées). De même, l’autorité compétente renoncera à la preuve des recherches d’emploi en cas d’incapacité de</w:t>
      </w:r>
    </w:p>
    <w:p>
      <w:r>
        <w:t>A/3501/2013 - 6/9 - travail due à une maladie ou à un accident (SECO, Bulletin LACI – IC, janvier 2013, B320). d)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(ATFA non publié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2013, B316). 6.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Secrétariat d’Etat à l’économie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Lorsque l'assuré n'a pas fait du tout de recherches d'emploi durant le délai de congé, la suspension est de 4 à 6 jours si le délai de congé est d’un mois, 8 à 12 si le délai de congé est de deux mois et de 12 à 18 jours si le délai de congé est de trois mois ou plus (SECO, Bulletin LACI – IC, janvier 2013, D72). La Cour de céans doit se limiter à examiner si l'administration a fait un usage critiquable de son pouvoir d'appréciation (ATF non publié 8C_316/07 du 16 avril 2008 consid. 2.2). 7. Selon la jurisprudence, la suspension est justifiée au regard de la violation de l’obligation de rechercher un emploi durant la période précédant l’inscription à l’assurance-chômage, soit aussi bien durant le délai de résiliation du contrat que pendant la période située entre la date de la cessation des rapports de travail et le début du délai-cadre d’indemnisation (ATF non publié 8C_642/2007 du 4 août 2007, consid. 4.3).</w:t>
      </w:r>
    </w:p>
    <w:p>
      <w:r>
        <w:t>A/3501/2013 - 7/9 - Un certificat médical établi sans examen objectif mais uniquement sur la base d’une description ou établi après plusieurs mois ne constitue pas une preuve. Il incombe au médecin d’examiner l’état de santé du patient pour se prononcer sur le degré de son incapacité de travail et déterminer les activités sur lesquelles porte cette incapacité (DTA 2005, p 54 ; ATF 125 V 261 consid. 4). La jurisprudence considère également que certaines circonstances particulières peuvent être prises en compte pour infirmer une attestation médicale, telles que le comportement de la personne sous arrêt de travail (JAR 1997, p. 132). Tout arrêt de travail n’entraîne pas automatiquement une dispense de recherches. Celle-ci dépend plutôt du motif à l’origine de l’incapacité de travail attestée (ATAS 299/2013 du 21 mars 2013). Dans ce même arrêt, la Chambre de céans estime qu’il n’est pas insurmontable pour un assuré qui, malgré un arrêt de travail, a effectué tout de même trois recherches, d’en effectuer deux de plus, de manière à atteindre le nombre de démarches requis.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 9. Dans le cas d’espèce, il est établi que durant son délai de congé, la recourante a en tout cas entrepris une recherche d’emploi, soit celle ayant abouti à son engagement par le GIAP, le 4 février 2013, en qualité de remplaçante sur appel. En revanche, les déclarations selon lesquelles elle aurait multiplié, « malgré son état de santé difficile, les contacts et les démarches pour éviter le chômage » (mémoire de recours, point 6) ne sont corroborées par aucune preuve ou offre de preuve, de sorte qu’il n’en sera pas tenu compte. La recourante entend encore tirer argument du certificat établi par le Dr F__________ le 27 août 2013, lequel atteste qu’elle n’était pas en mesure de «chercher de travail de février à mai 2013 pour cause de maladie». Elle précise que l’intimée n’a rien entrepris pour en contester la valeur probante, par exemple en soumettant ledit certificat à un médecin-conseil. Ces arguments ne sauraient être suivis. Dans le cas d’espèce en effet, il n’était pas indispensable de soumettre le certificat du Dr F__________ à un médecin-conseil/expert pour les raisons suivantes : premièrement, les problèmes de santé, qui ont justifié la prescription d’un anxiolytique par ce praticien le 16 janvier 2013, n’ont nullement empêché la recourante d’effectuer les démarches qui lui ont permis de trouver un emploi sur appel auprès du GIAP à compter du 4 février 2013. Deuxièmement, on ne saurait</w:t>
      </w:r>
    </w:p>
    <w:p>
      <w:r>
        <w:t>A/3501/2013 - 8/9 - valablement prétendre, rétroactivement de surcroît, que la recourante n’était pas capable d’effectuer des recherches d’emploi entre février et mai 2013, alors qu’elle a démontré qu’elle était parfaitement à même d’effectuer des remplacements au GIAP sur la période en question. Par ailleurs, le taux d’occupation irrégulier de cette dernière activité excuse encore moins l’absence de toute recherche d’emploi par la recourante jusqu’à son inscription à l’ORP le 30 mai 2013. Il convient donc de retenir que la recourante a violé son obligation de réduire le dommage par des recherches insuffisantes durant le délai précédant son inscription à l’ORP, ce qui justifie une sanction. 10. Il reste encore à examiner la gravité de la faute. Se référant au barème du SECO, la recourante soutient qu’au vu de son délai de congé d’un mois, c’est une suspension de trois à quatre jours maximum qui aurait dû sanctionner ses recherches d’emploi insuffisantes durant le délai de congé. Elle relève qu’en lui infligeant une suspension de neuf jours, l’intimée lui a appliqué la sanction prévue pour le même comportement lorsque le délai de congé est de trois mois. Cet argument ne saurait emporter la conviction de la Chambre de céans dès lors que la suspension est justifiée aussi bien durant le délai de résiliation du contrat que pendant la période située entre la date de la cessation des rapports de travail et le début du délai-cadre d’indemnisation (ATF 8C_642/2007 consid. 4.3 précité). Étant donné qu’en l’espèce, une période de près de trois mois s’est écoulée entre la fin du délai de congé d’un mois et l’inscription à l’ORP (soit près de quatre mois en tout), la sanction de neuf jours, laquelle correspond à la sanction minimale prévue par le barème du SECO en cas de recherches insuffisantes pendant un délai de congé de trois mois, sera confirmée. 11. Compte tenu de ce qui précède, le recours est rejeté.</w:t>
      </w:r>
    </w:p>
    <w:p>
      <w:r>
        <w:t>A/3501/2013 - 9/9 -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