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ATAS/1297/2012 vom 29. Oktober 2012</w:t>
      </w:r>
    </w:p>
    <w:p>
      <w:r>
        <w:t>GE Cour de justice, 2012-10-29, FR</w:t>
      </w:r>
    </w:p>
    <w:p>
      <w:r>
        <w:rPr>
          <w:b/>
        </w:rPr>
        <w:t xml:space="preserve">Quelle: </w:t>
      </w:r>
      <w:r>
        <w:t>https://mcp.opencaselaw.ch/entscheid/ge_gerichte_ATAS_1297_2012</w:t>
      </w:r>
    </w:p>
    <w:p>
      <w:r>
        <w:t>FR: GE_GERICHTE ATAS/1297/2012 du 29 octobre 2012</w:t>
      </w:r>
    </w:p>
    <w:p>
      <w:r>
        <w:t>IT: GE_GERICHTE ATAS/1297/2012 del 29 ottobre 2012</w:t>
      </w:r>
    </w:p>
    <w:p>
      <w:pPr>
        <w:pStyle w:val="Heading2"/>
      </w:pPr>
      <w:r>
        <w:t>Erwägungen</w:t>
      </w:r>
    </w:p>
    <w:p>
      <w:r>
        <w:rPr>
          <w:b/>
        </w:rPr>
        <w:t>E. 1</w:t>
      </w:r>
    </w:p>
    <w:p>
      <w:r>
        <w:t>Déclare le recours dirigé contre la décision de l'OAI recevable. Préalablement</w:t>
      </w:r>
    </w:p>
    <w:p>
      <w:r>
        <w:rPr>
          <w:b/>
        </w:rPr>
        <w:t>E. 2</w:t>
      </w:r>
    </w:p>
    <w:p>
      <w:r>
        <w:t>Suspend l'instruction de la cause jusqu'à ce que la Caisse de compensation ait statué sur l'opposition relative à la décision de rente de vieillesse du 21 juin 2012.</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