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ATAS/1295/2020 vom 23. Dezember 2020</w:t>
      </w:r>
    </w:p>
    <w:p>
      <w:r>
        <w:t>GE Cour de justice, 2020-12-23, FR</w:t>
      </w:r>
    </w:p>
    <w:p>
      <w:r>
        <w:rPr>
          <w:b/>
        </w:rPr>
        <w:t xml:space="preserve">Quelle: </w:t>
      </w:r>
      <w:r>
        <w:t>https://mcp.opencaselaw.ch/entscheid/ge_gerichte_ATAS_1295_2020</w:t>
      </w:r>
    </w:p>
    <w:p>
      <w:r>
        <w:t>FR: GE_GERICHTE ATAS/1295/2020 du 23 décembre 2020</w:t>
      </w:r>
    </w:p>
    <w:p>
      <w:r>
        <w:t>IT: GE_GERICHTE ATAS/1295/2020 del 23 dicembre 2020</w:t>
      </w:r>
    </w:p>
    <w:p>
      <w:pPr>
        <w:pStyle w:val="Heading2"/>
      </w:pPr>
      <w:r>
        <w:t>Erwägungen</w:t>
      </w:r>
    </w:p>
    <w:p>
      <w:r>
        <w:rPr>
          <w:b/>
        </w:rPr>
        <w:t>E. 1</w:t>
      </w:r>
    </w:p>
    <w:p>
      <w:r>
        <w:t>Dès le 1er janvier 2011, la compétence de juger les contestations prévues à l'art. 66 al. 1 de la loi cantonale sur la formation professionnelle, du 15 juin 2007 (LFP - C 2 05) revient à la chambre des assurances sociales de la Cour de justice (art. 143 al. 6 de la loi sur l’organisation judiciaire du 26 septembre 2010 [LOJ - E 2 05]); la procédure est régie par la loi sur la procédure administrative du 12 septembre 1985 (LPA - E 5 10). Sa compétence pour juger du cas d’espèce est ainsi établie.</w:t>
      </w:r>
    </w:p>
    <w:p>
      <w:r>
        <w:rPr>
          <w:b/>
        </w:rPr>
        <w:t>E. 2</w:t>
      </w:r>
    </w:p>
    <w:p>
      <w:r>
        <w:t>Il s'agit en l'occurrence d'examiner la recevabilité du recours. Les décisions prises en application de l’art. 65 let. a, b et d LFP peuvent faire l’objet d’un recours auprès de la chambre des assurances sociales de la Cour de justice dans les trente jours suivant la notification de la décision sujette à recours (art. 66 al. 1 et 2 LFP et 62 al. 1 let. a LPA). Les délais commencent à courir le lendemain de leur communication (art. 62 al. 3 LPA). Le délai fixé par semaines, par mois ou par années expire le jour qui correspond par son nom ou son quantième à celui duquel il court; s'il n'y a pas</w:t>
      </w:r>
    </w:p>
    <w:p>
      <w:r>
        <w:t>- 3/6-</w:t>
      </w:r>
    </w:p>
    <w:p>
      <w:r>
        <w:t>A/4180/2020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(art. 17 LPA). Le délai légal ne peut être prolongé. Les cas de force majeure sont réservés (art.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 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du Tribunal fédéral 8C_621/2007 du 5 mai 2008 consid. 4.2).</w:t>
      </w:r>
    </w:p>
    <w:p>
      <w:r>
        <w:t>- 4/6-</w:t>
      </w:r>
    </w:p>
    <w:p>
      <w:r>
        <w:t>A/4180/2020 L’envoi sous pli simple ne permet en général pas d’établir que la communication est parvenue au destinataire. La seule présence au dossier de la copie d’une lettre n’autorise pas à conclure avec un degré de vraisemblance prépondérante que cette lettre a été effectivement envoyée par son expéditeur et qu’elle a été reçue par le destinataire (ATF 101 Ia 8 consid. 1). La preuve de la notification d’un acte peut néanmoins résulter d’autres indices ou de l’ensemble des circonstances, en particulier de la correspondance échangée ou de l’absence de protestation de la part d’une personne qui reçoit des rappels (cf. ATF 105 III 46 consid. 3; DTA 2000 n. 25 p. 121 consid. 1b; arrêt du Tribunal fédéral des assurances C 6/02 du 21 janvier 2003 consid. 3.2). En l'occurrence, il n'est pas contesté que le recours a été interjeté très largement après le délai de trente jours dès sa réception. La décision entreprise date en effet du jeudi 27 août 2020, soit, en tout état, postérieurement à l'échéance de la période de suspension des délais pendant l'été (du 15 juillet au 15 août inclusivement), de sorte que le délai applicable dès réception de la décision est de trente jours. Cette décision a été notifiée par courrier ordinaire (courrier A - prioritaire). Selon le site Internet de la Poste suisse, « avec le mode d’expédition Courrier A, vos lettres parviennent à leurs destinataires le jour ouvrable suivant si elles sont déposées à temps. Le Courrier A vous est bien sûr distribué également le samedi ». En l'espèce, aucun élément dans le dossier ne permet de supposer que l'envoi de la décision a été différé par rapport à sa date d'émission. Dès lors, il apparaît vraisemblable que ce courrier a été distribué à sa destinataire dans les jours qui ont suivi, soit le vendredi 28 ou le samedi 29 août 2020. Quoi qu'il en soit, et même à supposer que cette décision ait été distribuée dans le courant de la semaine suivante, le délai de recours serait arrivé à échéance dans les premiers jours d'octobre 2020; or, le recours a été adressé en courrier A à la chambre de céans le 10 décembre 2020 (date du timbre postal), et reçu le 11, soit en substance environ deux mois après l'échéance normale du délai de recours de trente jours. La recourante ne prétend pas avoir reçu la décision de cotisations litigieuse avec retard, mais bien au contraire être consciente de l' « important retard » de son recours. Au vu de ce qui précède et des principes rappelés précédemment, il sera admis au degré de la vraisemblance prépondérante que la décision litigieuse a bien été distribuée dans les jours qui ont suivi sa date d'émission, de sorte que le recours interjeté plus de trois mois plus tard, est manifestement tardif.</w:t>
      </w:r>
    </w:p>
    <w:p>
      <w:r>
        <w:rPr>
          <w:b/>
        </w:rPr>
        <w:t>E. 3</w:t>
      </w:r>
    </w:p>
    <w:p>
      <w:r>
        <w:t>Reste à examiner si une restitution de délai peut être accordée. Tel peut être le cas, de manière exceptionnelle, à condition que le requérant ait été empêché, sans sa faute, d’agir dans le délai fixé (art. 16 al. 3 LPA) et pour autant qu’une demande de restitution motivée, indiquant la nature de l’empêchement, soit présentée dans les</w:t>
      </w:r>
    </w:p>
    <w:p>
      <w:r>
        <w:t>- 5/6-</w:t>
      </w:r>
    </w:p>
    <w:p>
      <w:r>
        <w:t>A/4180/2020 trente jours à compter de celui où il a cessé. Il s’agit-là de dispositions impératives auxquelles il ne peut être dérogé (Jurisprudence des autorités administratives de la Confédération [JAAC] 60/1996, consid. 5.4, p. 367; ATF 119 II 87 consid. 2a; ATF 112 V 256 consid. 2a). En l'espèce, une restitution du délai de recours au sens de la disposition précitée ne se justifie pas. En effet, l’on ne peut considérer que la recourante ait été empêchée sans sa faute d’agir dans le délai fixé, - elle ne le prétend d'ailleurs pas - le fait que, le cas échéant, la décision soit erronée sur le fond n'étant pas un motif valable de restitution. En l'absence de motif valable de restitution de délai, le recours doit être déclaré irrecevable pour cause de tardiveté, avec pour effet que la juridiction saisie ne peut entrer en matière sur le fond.</w:t>
      </w:r>
    </w:p>
    <w:p>
      <w:r>
        <w:rPr>
          <w:b/>
        </w:rPr>
        <w:t>E. 4</w:t>
      </w:r>
    </w:p>
    <w:p>
      <w:r>
        <w:t>Aux termes de l'art. 72 LPA, l’autorité de recours peut, sans instruction préalable, par une décision sommairement motivée, écarter un recours manifestement irrecevable ou rejeter un recours manifestement mal fondé; ce qui est le cas en l'espèce.</w:t>
      </w:r>
    </w:p>
    <w:p>
      <w:r>
        <w:rPr>
          <w:b/>
        </w:rPr>
        <w:t>E. 5</w:t>
      </w:r>
    </w:p>
    <w:p>
      <w:r>
        <w:t>Pour le surplus, la procédure est gratuite.</w:t>
      </w:r>
    </w:p>
    <w:p>
      <w:r>
        <w:t>- 6/6-</w:t>
      </w:r>
    </w:p>
    <w:p>
      <w:r>
        <w:t>A/4180/2020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