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ATAS/1295/2012 vom 29. Oktober 2012</w:t>
      </w:r>
    </w:p>
    <w:p>
      <w:r>
        <w:t>GE Cour de justice, 2012-10-29, FR</w:t>
      </w:r>
    </w:p>
    <w:p>
      <w:r>
        <w:rPr>
          <w:b/>
        </w:rPr>
        <w:t xml:space="preserve">Quelle: </w:t>
      </w:r>
      <w:r>
        <w:t>https://mcp.opencaselaw.ch/entscheid/ge_gerichte_ATAS_1295_2012</w:t>
      </w:r>
    </w:p>
    <w:p>
      <w:r>
        <w:t>FR: GE_GERICHTE ATAS/1295/2012 du 29 octobre 2012</w:t>
      </w:r>
    </w:p>
    <w:p>
      <w:r>
        <w:t>IT: GE_GERICHTE ATAS/1295/2012 del 29 ottobre 2012</w:t>
      </w:r>
    </w:p>
    <w:p>
      <w:pPr>
        <w:pStyle w:val="Heading2"/>
      </w:pPr>
      <w:r>
        <w:t>Erwägungen</w:t>
      </w:r>
    </w:p>
    <w:p>
      <w:r>
        <w:rPr>
          <w:b/>
        </w:rPr>
        <w:t>E. 1</w:t>
      </w:r>
    </w:p>
    <w:p>
      <w:r>
        <w:t>La Chambre des assurances sociales de la Cour de justice est compétente à raison de la matière pour connaître des contestations prévues à l'art. 56 LPGA relatives à la loi fédérale sur l’assurance-invalidité (art. 134 al. 1 let. a ch. 2 LOJ/GE). Formé dans la forme et, compte tenu des féries, dans le délai prescrits, le recours est recevable (art. 38 al. 4 let. a, art. 60 et 61 let. b LPGA).</w:t>
      </w:r>
    </w:p>
    <w:p>
      <w:r>
        <w:t>A/1498/2012 - 4/9 -</w:t>
      </w:r>
    </w:p>
    <w:p>
      <w:r>
        <w:rPr>
          <w:b/>
        </w:rPr>
        <w:t>E. 2</w:t>
      </w:r>
    </w:p>
    <w:p>
      <w:r>
        <w:t>Est litigieux le droit de l'assurée à l'assistance judiciaire pour la procédure d'expertise après le renvoi de la cause par la Cour de céans pour instruction complémentaire. 3.a. La Cour relève, en premier lieu, que les directives de l’administration, si elles visent à assurer l’application uniforme de certaines dispositions légales, n’ont pas force de loi et ne lient ni les administrés ni les tribunaux. Elles ne peuvent sortir du cadre fixé par la norme supérieure qu’elles sont censées concrétiser (cf. ATF 133 V 587 consid. 61.; 131 V 42 consid. 2.3). La Cour ne saurait ainsi être liée par le chiffre 2078 CPAI, qui indique que l'assuré n'a pas droit à l'assistance d'un avocat ou à une autre assistance juridique pour l'expertise médicale, si la directive se révélait contraire au droit fédéral, ce qu'il convient donc d'examiner. b.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l'art. 37 al. 4 LPGA, lorsque les circonstances l'exigent, l'assistance gratuite d'un conseil juridique est accordée au demandeur. Ainsi, il existe aujourd'hui une réglementation de droit fédéral du droit à l'assistance judiciaire en procédure administrative. La jurisprudence y relative rendue dans le cadre de l'art. 4 aCst. sur les conditions de l'assistance judiciaire en procédure d'opposition continue de s'appliquer, conformément à la volonté du législateur (ATF 131 V 153 consid. 3.1). Celle-ci retient que les conditions d'octroi de l'assistance juridique gratuite sont en principe remplies si les conclusions ne paraissent pas vouées à l'échec, si l'assistance d'un avocat est nécessaire ou du moins indiquée et si le requérant est dans le besoin (ATF 125 V 32 consid. 2).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ces conditions sont cumulatives (art. 27D al 1 LOCAS et 19 al. 1 et 2 RLOCAS). c. L'assistance par un avocat s'impose uniquement à titre exceptionnel, dans les cas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130 I 182 consid. 2.2).</w:t>
      </w:r>
    </w:p>
    <w:p>
      <w:r>
        <w:t>A/1498/2012 - 5/9 -</w:t>
      </w:r>
    </w:p>
    <w:p>
      <w:r>
        <w:t>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(cf. ATF 130 I 182 consid. 2.2; 128 I 232 consid. 2.5.2). Ces conditions d’octroi de l’assistance judiciaire sont applicables à l’octroi de l’assistance gratuite d’un conseil juridique dans la procédure d’opposition (ATF I 557/04 du 29 novembre 2004, consid. 2.1, publié à la Revue de l’avocat 2005 n. 3 p. 123). Toutefois, le point de savoir si elles sont réalisées doit être examiné à l’aune de critères plus sévères dans la procédure administrative (ATF n.p. I 319/05 du 14 août 2006, consid. 3.3).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En règle générale, l’assistance gratuite est nécessaire lorsque la procédure est susceptible d’affecter d’une manière particulièrement grave la situation juridique de l’intéressé, ce qui n'est pas d'emblée le cas d'un litige sur le droit éventuel à une rente d’invalidité (cf. ATF 130 I 182 consid. 2.2; ATF n.p. 9C_105/07 du 13 novembre 2007, consid. 3.1). Une telle nécessité n’existe que lorsque à la relative difficulté du cas s’ajoute la complexité de l’état de fait ou des questions de droit, à laquelle le requérant n’est pas apte à faire face seul (ATF 130 I 182 consid. 2.2). d.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135 consid. 2.3.1). La question s'apprécie sur la base d'un examen provisoire et sommaire et, en cas de doute, l'assistance judiciaire doit être octroyée, la décision étant laissée au juge du fond (ATF n.p. 5P. 362/2000 du 8 décembre 2000; ATF 88 I 144). e. Enfin, l’assuré doit être dans le besoin, en ce sens qu’il n’est pas en mesure d’assumer les frais d’assistance juridique sans porter atteinte au minimum nécessaire à son entretien et à celui de sa famille (ATF 128 I 225 consid. 2.5.1; ATF 127 I 202 consid. 3b). Pour déterminer l'indigence, il y a lieu de tenir compte de la situation financière du requérant dans son ensemble, soit d'une part de ses</w:t>
      </w:r>
    </w:p>
    <w:p>
      <w:r>
        <w:t>A/1498/2012 - 6/9 - charges et, d'autre part, de ses ressources effectives ainsi que de sa fortune. Le minimum vital du droit des poursuites constitue un point de départ généralement admis pour le calcul des charges du requérant, même si les conditions d'octroi de l'assistance judiciaire sont en principe moins strictes que celles de l'insaisissabilité au sens des art. 92 ss LP (ATF 124 I 1 consid. 2c; 106 Ia 82). 3.a En l'espèce, la demande d'assistance judiciaire intervient au stade de la reprise de l'instruction médicale après l'annulation par l'autorité de recours d'une décision de refus de prestations et avant la communication d'un nouveau projet de décision. La jurisprudence invoquée par la recourante (ATF 9C_196/2012 du 20 avril 2012, consid. 6.2) se rapporte à l'assistance judiciaire octroyée après la notification du projet de décision. Elle n'est ainsi pas parfaitement identique à la présente espèce où, à la suite de l'annulation d'une première décision, la procédure se retrouve au stade précédent l'établissement d'un projet de décision. Il convient donc d'examiner si, concrètement, la mise en œuvre d'une expertise bi- disciplinaire après renvoi de la cause à l'administration pour complément d'instruction présente, d'un point de vue objectif, des difficultés telles que le recours à un avocat se justifie. Tel est le cas. En effet, le renvoi de la cause intervient à la suite d'une procédure judicaire, dans laquelle la valeur probante des avis médicaux exprimés par les médecins du SMR, à la base de la première décision, a été remise en cause avec succès par la recourante. L'expertise à mettre en œuvre par l'autorité intimée s'inscrit ainsi dans le prolongement d'une procédure devenue contentieuse, d'une part. D'autre part, les questions à poser aux experts que l'intimé mandatera devront tenir compte également des lacunes des avis médicaux du SMR. Il paraît douteux qu'un assistant social, un médecin ou une autre personne de confiance ne disposant pas d'une formation juridique soit à même de vérifier que le mandat d'expertise réponde aux lacunes mises en exergue dans l'arrêt de renvoi. En outre, la jurisprudence a posé des critères particuliers, sous l'angle juridique, lorsqu'il s'agit d'examiner les conséquences d'une fibromyalgie sur la capacité de travail d'un assuré. Quand bien même les éléments permettant de retenir le caractère invalidant ou non d'une fibromyalgie doivent reposer sur des éléments médicaux, il importe, dans le contexte d'une expertise s'y rapportant, que les questions idoines soient adressées à l'expert. Or, ni un assistant social ni le médecin traitant ne disposent des connaissances juridiques nécessaires pour conseiller utilement un assuré invité à se déterminer, comme en l'espèce, sur les questions soumises aux experts en relation avec le diagnostic de fibromyalgie. Au vu de ce qui précède, il existe, dans les circonstances particulières du cas d'espèce, une difficulté objective justifiant le recours à un avocat déjà au stade de la procédure d'expertise.</w:t>
      </w:r>
    </w:p>
    <w:p>
      <w:r>
        <w:t>A/1498/2012 - 7/9 - b. Les chances de succès sur le fond ne peuvent être évaluées avant de connaître le résultat des constatations médicales. Si tant est qu'il faille ainsi examiner les chances de succès sous l'angle limité de l'intervention de l'avocat dans la procédure d'expertise, il convient de relever que le questionnaire de l'intimé du 11 juillet 2012 nécessitait à l'évidence d'être complété et/ou reformulé. La question libellée comme suit: "En raison de la présence d'une fibromyalgie, merci d'analyser les critères de la jurisprudence du Tribunal fédéral en matière de trouble somatoforme douloureux (arrêt du TF du 12.3.2004 I683/03)." ne paraît, par exemple, pas admissible. De jurisprudence constante, il est considéré que les médecins doivent s'exprimer sur des questions médicales et ne sont pas appelés à apporter une appréciation juridique sur leurs propres constatations. Par ailleurs, si un homme ou une femme de loi est en mesure de trouver aisément la jurisprudence visée par le questionnaire et d'identifier les critères posés dans celle-ci en matière de trouble somatoforme douloureux, il n'en va pas de même d'un médecin. Le conseil de la recourante a ainsi suggéré, à juste titre, de poser à l'expert des questions ciblées à cet égard (présence de troubles de la concentration, de la capacité d'adaptation et à supporter le stress, etc.). Il ne ressort pas de la procédure si l'intimé a modifié son questionnaire à l'intention des experts à la suite du courrier de la recourante. Toutefois, il apparaît, sous l'angle de la vraisemblance, que les perspectives que le questionnaire soit modifié sont notablement plus importantes que celles qu'il ne le soit pas. Un justiciable disposant des moyens d'assumer les frais d'un avocat ne renoncerait pas, dans de telles circonstances, à recourir à l'aide d'un avocat. c. L'indigence de la recourante a déjà été reconnue dans des décisions antérieures lui octroyant le bénéfice de l'assistance judiciaire. Par ailleurs, l'assurée a accompagné sa demande d'assistance judiciaire de pièces récentes relatives à sa situation financière (décompte et décisions de l'Hospice général, extraits de ses comptes bancaires, décision de taxation) d'où il ressort clairement que celle-ci ne s'est pas améliorée. L'intéressée ne dispose d'aucune fortune ni de revenu autre que les prestations d'aide publique, de sorte qu'elle ne peut faire face aux frais liés à l'intervention d'un avocat. d. Les conditions posées à l'octroi de l'assistance judiciaire sont ainsi, dans les circonstances particulières du cas d'espèce, remplies. La décision querellée refusant le bénéfice de l'assistance judiciaire pour la mise en œuvre de l'expertise est donc annulée. Il va de soi que l'octroi de l'assistance judiciaire est limité aux aspects juridiques relatifs à l'expertise, tels la détermination sur les questions à poser, y compris dans le cadre d'un complément d'expertise. Le présent arrêt ne préjuge, en revanche, pas de l'étendue de l'assistance judiciaire, qu'il appartiendra à l'intimé de déterminer.</w:t>
      </w:r>
    </w:p>
    <w:p>
      <w:r>
        <w:t>A/1498/2012 - 8/9 - Le droit au bénéfice de cette aide résulte en l'espèce de l'art. 29 al. 3 Cst (et de sa concrétisation à l'art. 37 al. 4 LPGA). Partant, la question de savoir si, au-delà des droits accrus de participation à la procédure d'expertise institués par l'ATF 137 V 210, cette jurisprudence implique également des droits accrus en matière d'assistance judiciaire, peut demeurer indécise.</w:t>
      </w:r>
    </w:p>
    <w:p>
      <w:r>
        <w:rPr>
          <w:b/>
        </w:rPr>
        <w:t>E. 4</w:t>
      </w:r>
    </w:p>
    <w:p>
      <w:r>
        <w:t>L'intimé, qui succombe, s'acquittera d'un émolument de 200 fr. (art. 69 al. 1bis LAI) et versera une indemnité de 500 fr. à la recourante à titre de dépens (art. 61 let. g LPGA). * * *</w:t>
      </w:r>
    </w:p>
    <w:p>
      <w:r>
        <w:t>A/1498/2012 - 9/9 -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