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ATAS/1295/2007 vom 22. November 2007</w:t>
      </w:r>
    </w:p>
    <w:p>
      <w:r>
        <w:t>GE Cour de justice, 2007-11-22, FR</w:t>
      </w:r>
    </w:p>
    <w:p>
      <w:r>
        <w:rPr>
          <w:b/>
        </w:rPr>
        <w:t xml:space="preserve">Quelle: </w:t>
      </w:r>
      <w:r>
        <w:t>https://mcp.opencaselaw.ch/entscheid/ge_gerichte_ATAS_1295_2007</w:t>
      </w:r>
    </w:p>
    <w:p>
      <w:r>
        <w:t>FR: GE_GERICHTE ATAS/1295/2007 du 22 novembre 2007</w:t>
      </w:r>
    </w:p>
    <w:p>
      <w:r>
        <w:t>IT: GE_GERICHTE ATAS/1295/2007 del 22 novembre 2007</w:t>
      </w:r>
    </w:p>
    <w:p>
      <w:pPr>
        <w:pStyle w:val="Heading2"/>
      </w:pPr>
      <w:r>
        <w:t>Erwägungen</w:t>
      </w:r>
    </w:p>
    <w:p>
      <w:r>
        <w:rPr>
          <w:b/>
        </w:rPr>
        <w:t>E. 1</w:t>
      </w:r>
    </w:p>
    <w:p>
      <w:r>
        <w:t>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w:t>
      </w:r>
    </w:p>
    <w:p>
      <w:r>
        <w:t>A/4588/2006 - 5/11 - relatives à la loi sur l’assurance-invalidité du 19 juin 1959 (LAI). Sa compétence pour juger du cas d’espèce est ainsi établie.</w:t>
      </w:r>
    </w:p>
    <w:p>
      <w:r>
        <w:rPr>
          <w:b/>
        </w:rPr>
        <w:t>E. 2</w:t>
      </w:r>
    </w:p>
    <w:p>
      <w:r>
        <w:t>Interjeté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En l'espèce, la décision litigieuse, du 6 novembre 2006,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cas présent est soumis au nouveau droit, le recours de droit administratif ayant été formé après le 1er juillet 2006 (ch. II let. c des dispositions transitoires relatives à la modification du 16 décembre 2005).</w:t>
      </w:r>
    </w:p>
    <w:p>
      <w:r>
        <w:rPr>
          <w:b/>
        </w:rPr>
        <w:t>E. 4</w:t>
      </w:r>
    </w:p>
    <w:p>
      <w:r>
        <w:t>Le litige consiste à déterminer si les atteintes à la santé que présente le recourant entraînent une incapacité de travail pouvant ouvrir droit, le cas échéant, à une rente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w:t>
      </w:r>
    </w:p>
    <w:p>
      <w:r>
        <w:t>A/4588/2006 - 6/11 - invalidité l’incapacité de gain totale ou partielle qui est présumée permanente ou de longue durée (art. 8 al. 1 LPGA et 4 al. 1 LAI).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w:t>
      </w:r>
    </w:p>
    <w:p>
      <w:r>
        <w:t>A/4588/2006 - 7/11 - encore, raisonnablement, exiger de l'assuré (ATF 125 V 261 consid. 4, 115 V 134 consid. 2, 114 V 314 consid. 3c, 105 V 158 consid. 1 in fine).</w:t>
      </w:r>
    </w:p>
    <w:p>
      <w:r>
        <w:rPr>
          <w:b/>
        </w:rPr>
        <w:t>E. 7</w:t>
      </w:r>
    </w:p>
    <w:p>
      <w:r>
        <w:t>Dans sa décision, l'intimé a retenu que les atteintes à la santé dont souffre le recourant lui permettent d'exercer une activité adaptée à 100%. Pour sa part, le recourant soutient que ses atteintes à la santé ne lui permettent plus d'exercer la profession qui était la sienne et qu'il ne peut exercer une activité adaptée à son état de santé sans une formation préalable.</w:t>
      </w:r>
    </w:p>
    <w:p>
      <w:r>
        <w:rPr>
          <w:b/>
        </w:rPr>
        <w:t>E. 8</w:t>
      </w:r>
    </w:p>
    <w:p>
      <w:r>
        <w:t>En l’occurrence, les différentes atteintes à la santé de l'assuré sont claires. Les différents médecins s'étant prononcés ont tous retenu les mêmes diagnostics. En outre, ils en ont tiré des conclusions similaires quant à la capacité de travail de l'assuré. Ainsi, le Dr A__________ a indiqué qu'une activité nécessitant de conserver la position debout plus de neuf heures par jour n'était pas adaptée à l'état du patient. Le Dr B__________, lorsqu'il a conclu que l'assuré ne pourra désormais plus travailler qu'à 50%, a manifestement pris position en se référant à l'activité exercée précédemment par l'assuré puisqu'il a préconisé que X__________ envisage de lui trouver une autre occupation en son sein. Le Dr G__________ a abondé en ce sens en indiquant que la capacité de travail de l'assuré dans son ancienne activité était réduite à 50% parce que la position debout prolongée posait des problèmes mais qu'il pourrait éventuellement travailler dans un poste sédentaire du back office par exemple. Les Drs E__________ et F__________, du SMR, ont quant à eux conclu à une capacité de travail exigible de 100% à condition que l'assuré évite de marcher pieds nus ou sur terrain irrégulier et qu'il puisse alterner les positions assise et debout. En définitive, seul le Dr H__________, médecin traitant de l'assuré, a conclu que l'assuré ne pourrait pas exercer la moindre activité lucrative. C'est le lieu de rappeler, s'agissant de la valeur probante des rapports établis par les médecins traitants, que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Ainsi, tous les médecins - excepté ceux du SMR - ont conclu à l'incapacité de l'assuré de reprendre son ancienne activité à plein temps mais ont admis que l'on peut en revanche attendre de lui qu'il exerce à 100% une activité adaptée à son état. On ne saurait suivre les médecins du SMR lorsqu'ils affirment que l'assuré pourrait conserver son ancienne activité car cette conclusion est en contradiction manifeste avec leurs propres constatations, à savoir que l'assuré doit pouvoir alterner les</w:t>
      </w:r>
    </w:p>
    <w:p>
      <w:r>
        <w:t>A/4588/2006 - 8/11 - positions assise et debout. Or il est avéré que son activité de buraliste nécessiterait qu'il conserve la position debout neuf heures par jour, ce qui est à l'évidence, vu les rapports médicaux cités précédemment et les observations du SMR lui-même, inexigible, en tout cas à plein temps. En conséquence, il convient d'admettre que l'assuré pourrait exercer une autre activité que la sienne, à plein temps, qui lui permette d'alterner les positions. Il s'agit dès lors de procéder à une évaluation du taux d'invalidité, ce qu'a omis de faire l'autorité intimée, qui a considéré implicitement et à tort que dans le cas de l'assuré, le taux d'incapacité de travail se confondait avec le degré d'invalidité.</w:t>
      </w:r>
    </w:p>
    <w:p>
      <w:r>
        <w:rPr>
          <w:b/>
        </w:rPr>
        <w:t>E. 9</w:t>
      </w:r>
    </w:p>
    <w:p>
      <w:r>
        <w:t>a) En vertu de l'art. 28 al. 1 LAI (dans sa version en vigueur dès le 1er janvier 2004), l'assuré a droit à une rente entière s'il est invalide à 70% au moins, à trois- 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w:t>
      </w:r>
    </w:p>
    <w:p>
      <w:r>
        <w:t>A/4588/2006 - 9/11 - convient, en règle générale, de se référer au dernier salaire que l'assuré a obtenu avant l'atteinte à la santé. d)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(ATF 126 V 76 consid. 3b/aa, 117 V 18). On se réfère alors à la statistique des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10% pour tenir compte en particulier de la nationalité étrangère du recourant et de l’empêchement à effectuer des travaux lourds ou de la nécessité d'alterner les positions assis/debout (ATFA non publié du 30 novembre 2001 I 422/01).</w:t>
      </w:r>
    </w:p>
    <w:p>
      <w:r>
        <w:t>A/4588/2006 - 10/11 -</w:t>
      </w:r>
    </w:p>
    <w:p>
      <w:r>
        <w:rPr>
          <w:b/>
        </w:rPr>
        <w:t>E. 10</w:t>
      </w:r>
    </w:p>
    <w:p>
      <w:r>
        <w:t>En l'espèce, il convient de comparer le salaire qu'aurait pu obtenir l'assuré dans son ancien poste, soit 94'554 fr., à celui qu'il pourrait théoriquement réaliser en tant qu'homme exerçant une activité simple et répétitive et compte tenu d'une réduction de 10% pour prendre en considération le fait qu'il doit alterner les positions, qu'il ne dispose que d'une formation très spécifique qui ne lui serait pas d'un grand secours hors du giron de X__________ et qu'en 2005, il était âgé de soixante ans, soit 48'669.50 (cf. l'Enquête sur la structure des salaires de l'Office fédéral de la statistique [ESS] 2004 : 4'588.- par mois pour 40h./sem. = 4'771.50 par mois pour 41,6 h./sem. = 57'258.25 par année avant diminution de 10%). Cette comparaison des gains conduit à un degré d'invalidité de 45.5 % ouvrant droit à l'assuré à une demi-rente d'invalidité dès le 5 janvier 2005.</w:t>
      </w:r>
    </w:p>
    <w:p>
      <w:r>
        <w:rPr>
          <w:b/>
        </w:rPr>
        <w:t>E. 11</w:t>
      </w:r>
    </w:p>
    <w:p>
      <w:r>
        <w:t>Eu égard aux considérations qui précèdent, le recours est admis en ce sens que le recourant doit se voir reconnaître le droit à une demi-rente d'invalidité.</w:t>
      </w:r>
    </w:p>
    <w:p>
      <w:r>
        <w:t>A/4588/2006 - 11/11 -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