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ATAS/1292/2014 vom 16. Dezember 2014</w:t>
      </w:r>
    </w:p>
    <w:p>
      <w:r>
        <w:t>GE Cour de justice, 2014-12-16, FR</w:t>
      </w:r>
    </w:p>
    <w:p>
      <w:r>
        <w:rPr>
          <w:b/>
        </w:rPr>
        <w:t xml:space="preserve">Quelle: </w:t>
      </w:r>
      <w:r>
        <w:t>https://mcp.opencaselaw.ch/entscheid/ge_gerichte_ATAS_1292_2014</w:t>
      </w:r>
    </w:p>
    <w:p>
      <w:r>
        <w:t>FR: GE_GERICHTE ATAS/1292/2014 du 16 décembre 2014</w:t>
      </w:r>
    </w:p>
    <w:p>
      <w:r>
        <w:t>IT: GE_GERICHTE ATAS/1292/2014 del 16 dicembre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supérieure à 19% et une IPAI supérieure à 15 %</w:t>
      </w:r>
    </w:p>
    <w:p>
      <w:r>
        <w:t>A/795/2014 - 10/18 -</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w:t>
      </w:r>
    </w:p>
    <w:p>
      <w:r>
        <w:t>A/795/2014 - 11/18 -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w:t>
      </w:r>
    </w:p>
    <w:p>
      <w:r>
        <w:t>A/795/2014 - 12/18 - à la santé causée à l'époque par l'accident assuré (ATF 118 V 296 consid. 2c et les références; RAMA 2006 n° U 570 p. 74 consid. 1.5.2; arrêt du Tribunal fédéral des assurances U 80/05 du 18 novembre 2005 consid.1.1).</w:t>
      </w:r>
    </w:p>
    <w:p>
      <w:r>
        <w:rPr>
          <w:b/>
        </w:rPr>
        <w:t>E. 11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w:t>
      </w:r>
    </w:p>
    <w:p>
      <w:r>
        <w:rPr>
          <w:b/>
        </w:rPr>
        <w:t>E. 15</w:t>
      </w:r>
    </w:p>
    <w:p>
      <w:r>
        <w:t>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17</w:t>
      </w:r>
    </w:p>
    <w:p>
      <w:r>
        <w:t>En l’espèce, vu les avis très divergents, d’une part, de la CRR et du Dr G______, d’autre part, de la Dresse D______, quant à l’estimation de la capacité de travail exigible de la part du recourant, il convient d’ordonner une expertise judiciaire. Il sera également posé à l’expert des questions relativement aux critères jurisprudentiels du Tribunal fédéral permettant d’établir un lien de causalité adéquat entre des troubles psychiques, invoqués en l’espèce par le recourant, et l’accident, afin d'évaluer si une expertise psychiatrique est également nécessaire.</w:t>
      </w:r>
    </w:p>
    <w:p>
      <w:r>
        <w:t>Partant, une expertise rhumatologique sera confiée au docteur J______, FMH rhumatologie.</w:t>
      </w:r>
    </w:p>
    <w:p>
      <w:r>
        <w:t>A/795/2014 - 17/18 - PAR CES MOTIFS, LA CHAMBRE DES ASSURANCES SOCIALES : Statuant Préparatoirement : I. Ordonne une expertise médicale. La confie au Dr J______, FMH rhumatologie. Dit que la mission d’expertise sera la suivante : 1. Prendre connaissance du dossier de la cause. 2. Si nécessaire, prendre tous renseignements auprès des médecins ayant traité M. A______ (ci-après : le recourant), notamment les Drs C______ et D______. 3. Examiner le recourant. 4. Etablir un rapport détaillé et répondre aux questions suivantes : a) Quelle est l’anamnèse détaillée du cas ? b) Quelles sont les plaintes du recourant ? c) Quelle est l’atteinte à la santé dont souffre le recourant (diagnostics avec et sans répercussion sur la capacité de travail, dates d’apparition) ? d) Quel est le status détaillé et l’évolution du status depuis le début de l’atteinte ? e) Le recourant suit-il un traitement adéquat ? f) Quelles sont les limitations fonctionnelles en relation avec chaque diagnostic ? g) Les atteintes à la santé sont-elles en relation de causalité naturelle avec l’accident du 6 août 2010 ? h) 1) Compte tenu de vos diagnostics, le recourant pourrait-il exercer une activité lucrative ? Si non, pourquoi ? Si oui, laquelle ? A quel taux ? Depuis quelle date ? 2) Quel est votre pronostic quant à l’exigibilité de la reprise d’une activité lucrative ? En particulier, une activité adaptée aux limitations fonctionnelles est-elle possible ? Si oui, depuis quelle date ? Si non ou dans une mesure restreinte, pour quels motifs ? 3) Quelles sont les limitations fonctionnelles qui entrent en ligne de compte ? Des mesures médicales sont-elles nécessaires préalablement à la reprise d’une activité lucrative ? Si oui, lesquelles ?</w:t>
      </w:r>
    </w:p>
    <w:p>
      <w:r>
        <w:t>A/795/2014 - 18/18 - 4) En particulier, une activité de collaborateur de production employé d’horlogerie ou praticien en logistique (selon les DPT de la SUVA) est- elle exigible ? Si oui, depuis quelle date et à quel taux ? i) Quel est le pronostic ? j) Êtes-vous d’accord avec les rapports de la CRR des 29 novembre 2011 et 30 avril 2012 ? En particulier, avec les limitations fonctionnelles mentionnées et l’estimation d’une pleine capacité de travail dans une activité adaptée ? Si non, pourquoi ? k) Êtes-vous d’accord avec l’avis du Dr G______ du 27 août 2012 ? En particulier avec les limitations fonctionnelles mentionnées et l’estimation d’une pleine capacité de travail dans une activité légère, respectant les limitations fonctionnelles, ainsi qu’avec la fixation d’une IPAI de 15 % ? Si non, pourquoi ? l) Êtes-vous d’accord avec les avis la Dresse D______ des 10 juin 2013 et 6 octobre 2014 ? En particulier, avec l’estimation d’une incapacité de travail totale depuis l’accident ? Si non, pourquoi ? m) 1) Des erreurs médicales dans le traitement du recourant se sont-elles produites ? Si oui, lesquelles et avec quelles conséquences ? 2) Des difficultés et complications importantes sont-elles apparues au cours de la guérison ? Si oui, lesquelles et avec quelles conséquences ? 3) Le recourant a-t-il subi une administration prolongée d’un traitement médical spécifique et pénible ? n) Des mesures de réadaptation professionnelles sont-elles envisageables ? o) Faire toutes autres observations ou suggestions utiles. II. Réserve le sort des frais jusqu’à droit jugé au fond.</w:t>
      </w:r>
    </w:p>
    <w:p>
      <w:r>
        <w:t>La greffière</w:t>
      </w:r>
    </w:p>
    <w:p>
      <w:r>
        <w:t>Alicia PERRONE</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