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ATAS/1291/2013 vom 20. Dezember 2013</w:t>
      </w:r>
    </w:p>
    <w:p>
      <w:r>
        <w:t>GE Cour de justice, 2013-12-20, FR</w:t>
      </w:r>
    </w:p>
    <w:p>
      <w:r>
        <w:rPr>
          <w:b/>
        </w:rPr>
        <w:t xml:space="preserve">Quelle: </w:t>
      </w:r>
      <w:r>
        <w:t>https://mcp.opencaselaw.ch/entscheid/ge_gerichte_ATAS_1291_2013</w:t>
      </w:r>
    </w:p>
    <w:p>
      <w:r>
        <w:t>FR: GE_GERICHTE ATAS/1291/2013 du 20 décembre 2013</w:t>
      </w:r>
    </w:p>
    <w:p>
      <w:r>
        <w:t>IT: GE_GERICHTE ATAS/1291/2013 del 20 dicembre 2013</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A teneur de l'art. 1 al. 1 LACI, les dispositions de la LPGA s'appliquent à l'assurance-chômage obligatoire et à l'indemnité en cas d'insolvabilité, à moins que la LACI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A/2754/2013 - 5/9 - Les dispositions de la novelle du 19 mars 2010 modifiant la LACI (4ème révision) et celles du 11 mars 2011 modifiant l’ordonnance sur l'assurance-chômage obligatoire et l'indemnité en cas d'insolvabilité du 31 août 1983 (ordonnance sur l’assurance-chômage, OACI ; RS 837.02) sont entrées en vigueur le 1er avril 2011.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w:t>
      </w:r>
    </w:p>
    <w:p>
      <w:r>
        <w:rPr>
          <w:b/>
        </w:rPr>
        <w:t>E. 3</w:t>
      </w:r>
    </w:p>
    <w:p>
      <w:r>
        <w:t>Interjeté dans la forme et le délai prévus par la loi, le recours est recevable (art. 56 ss LPGA).</w:t>
      </w:r>
    </w:p>
    <w:p>
      <w:r>
        <w:rPr>
          <w:b/>
        </w:rPr>
        <w:t>E. 4</w:t>
      </w:r>
    </w:p>
    <w:p>
      <w:r>
        <w:t>juin 2013 – date de l’annonce à l’assurance-chômage – et le 31 juillet 2013 – l’aptitude au placement ayant été reconnue pour la période postérieure.</w:t>
      </w:r>
    </w:p>
    <w:p>
      <w:r>
        <w:rPr>
          <w:b/>
        </w:rPr>
        <w:t>E. 5</w:t>
      </w:r>
    </w:p>
    <w:p>
      <w:r>
        <w:t>a) En vertu de l’art. 8 al. 1 let. f LACI, l'assuré n'a droit à l'indemnité de chômage que s'il est apte au placement. Selon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(ATF 125 V 51 consid. 6a ; ATF 123 V 214 consid. 3). En vertu de l'art. 15 al. 2 LACI,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D'après l'art. 15 al. 3 OACI, lorsque, dans l'hypothèse d'une situation équilibrée sur le marché du travail, un handicapé n'est pas manifestement inapte au placement et qu'il s'est annoncé à l'assurance-invalidité ou à une autre assurance selon l'art. 15 al. 2 OACI, il est réputé apte au placement jusqu'à la décision de l'autre assurance. Cette reconnaissance n’a aucune incidence sur l’appréciation, par les autres assurances, de son aptitude au travail ou à l’exercice d’une activité lucrative.</w:t>
      </w:r>
    </w:p>
    <w:p>
      <w:r>
        <w:t>A/2754/2013 - 6/9 - Dans le même sens, l'art. 70 al. 2 let. b LPGA prévoit l'obligation pour l'assurance- chômage de prendre provisoirement le cas à sa charge, lorsque l’obligation de prester de l’assurance-chômage, de l’assurance-maladie, de l’assurance-accidents ou de l’assurance-invalidité est contestée. La présomption légale instituée par cette réglementation entraîne, pour l'assurance- chômage, une obligation d'avancer les prestations à l'assuré, cela par rapport aux autres assurances sociales. Quand l'assuré au chômage s'annonce à l'assurance- invalidité, cette prise en charge provisoire vise à éviter qu'il se trouve privé de prestations d'assurance, notamment pendant le temps nécessaire à l'assurance- invalidité pour statuer sur la demande dont elle est saisie (ATF 127 V 484 consid. 2a et les réf. citées). b) Selon la jurisprudence, les art. 15 al. 2 LACI et 15 al. 3 OACI s'appliquent en cas d'atteinte durable et importante à la capacité de travail et de gain. Le droit à l'indemnité de chômage en cas d'incapacité de travail passagère est réglé à l'art. 28 LACI, qui prévoit que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quarante-quatre indemnités journalières durant le délai-cadre (ATF 126 V 124 consid. 3b).</w:t>
      </w:r>
    </w:p>
    <w:p>
      <w:r>
        <w:rPr>
          <w:b/>
        </w:rPr>
        <w:t>E. 6</w:t>
      </w:r>
    </w:p>
    <w:p>
      <w:r>
        <w:t>L’assurance-invalidité et l’assurance-chômage ne sont pas des branches d’assurance complémentaires dans le sens qu’un assuré privé de capacité de gain pourrait dans tous les cas invoquer soit l’invalidité, soit le chômage, dès lors que, selon la jurisprudence, celui qui n’a pas droit à une rente d’invalidité malgré une atteinte importante à la santé n’est pas nécessairement apte au placement du point de vue de l’assurance-chômage (ATF 109 V 25 consid. 3d). Le droit à des prestations de chacune de ces branches d'assurance dépend de conditions spécifiques. Ainsi, l'assurance-invalidité se fonde sur la notion de capacité de travail, tandis que celle d'aptitude au placement est déterminante en ce qui concerne l'assurance-chômage (ATF non publié 8C_245/2010 du 9 février 2011, consid. 5.3). Bien que l'aptitude au placement suppose notamment la capacité de travail (cf. art. 15 al. 3 LACI où cette notion est mentionnée explicitement), les notions d'aptitude au placement et de capacité de travail ne se recouvrent toutefois pas. Ainsi, les organes de l'assurance-invalidité ne doivent pas, lorsqu'ils examinent l'incapacité de travail, tenir compte de facteurs étrangers à l'invalidité comme une formation scolaire insuffisante ou un manque de connaissances linguistiques (cf. ATF 130 V 352 consid. 2.2.5). Dans l'assurance-chômage, en revanche, certains</w:t>
      </w:r>
    </w:p>
    <w:p>
      <w:r>
        <w:t>A/2754/2013 - 7/9 - éléments étrangers à l'invalidité doivent être pris en considération pour pouvoir définir ce qu'est un travail convenable au sens de l'art. 16 al. 2 let. c LACI. Etant donné que des facteurs étrangers à l'invalidité n'entrent pas en ligne de compte, l'assurance-invalidité pose des exigences moins strictes que l'assurance-chômage en ce qui concerne le travail convenable. C'est pourquoi ces deux branches des assurances sociales examinent les conditions de la capacité de travail et de l'aptitude au placement selon leurs critères spécifiques, de sorte que pour une même atteinte à la santé donnée, il peut arriver que l'assurance-invalidité constate une capacité de travail entière, tandis que l'assurance-chômage nie l'aptitude au placement. Peu importe à cet égard que l'assurance-chômage et l'assurance- invalidité se fondent sur la même notion de marché de l'emploi ou du travail équilibré (art. 15 al. 2 LACI et art. 7 LPGA). Cette notion théorique et abstraite a pour fonction de délimiter le domaine des prestations de l'assurance-invalidité de celui de l'assurance-chômage (ATF non publié 8C_245/2010 du 9 février 2011, consid. 5.3 et les réf. citées).</w:t>
      </w:r>
    </w:p>
    <w:p>
      <w:r>
        <w:rPr>
          <w:b/>
        </w:rPr>
        <w:t>E. 7</w:t>
      </w:r>
    </w:p>
    <w:p>
      <w:r>
        <w:t>On rappellera enfin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 citées). Aussi n’existe-t-il pas, en droit des assurances sociales, un principe selon lequel l’administration ou le juge devrait statuer, dans le doute, en faveur de l’assuré (ATF 126 V 319 consid. 5a).</w:t>
      </w:r>
    </w:p>
    <w:p>
      <w:r>
        <w:rPr>
          <w:b/>
        </w:rPr>
        <w:t>E. 8</w:t>
      </w:r>
    </w:p>
    <w:p>
      <w:r>
        <w:t>En l'espèce, le recourant réclame le versement de prestations pour incapacité passagère de travail au sens de l’art. 28 LACI. Comme déjà relevé plus haut, cette question sort du cadre de l’objet du litige, lequel se limite à la question de savoir si le recourant peut être reconnu apte au placement antérieurement au 1er août 2013. Cette conclusion est donc irrecevable. La Cour de céans observe que c’est bien en vertu de l'art. 70 al. 2 let. b LPGA que l’intimé a reconnu à l’assuré un droit aux prestations dès le 1er août 2013. En effet, il ressort du dossier et des certificats médicaux que le recourant, jusqu’au 31 juillet 2013, était totalement inapte au travail et ce, depuis juillet 2012, soit plus d’une année, lorsqu’il s’est inscrit au chômage. Dans de telles circonstances, son incapacité de travail ne saurait être qualifiée de passagère. Il y a lieu de constater que c’est à juste titre que le recourant, dont l’atteinte à la santé était durable et importante, a été mis au bénéfice d’indemnités journalières de l’assurance-chômage à titre provisoire - à hauteur de 50% -, dans l’attente que</w:t>
      </w:r>
    </w:p>
    <w:p>
      <w:r>
        <w:t>A/2754/2013 - 8/9 - l’assurance-invalidité statue sur sa demande de prestations. A défaut d’incapacité de travail passagère, le recourant n’a pas droit à des indemnités journalières dans le délai-cadre. S’agissant des autres 50%, le recourant a été reconnu apte au placement. C’est également à juste titre que l’intimé ne l’a pas reconnu apte à 100% puisque le médecin traitant du recourant n’a admis qu’une capacité de 50% et que le recourant lui-même ne se dit prêt à rechercher un emploi qu’à mi-temps, ce que corroborent d’ailleurs ses recherches. Antérieurement au 1er août 2013, la condition subjective de l’aptitude au placement faisait défaut, vu l’absence totale de recherches d’emploi : d’une part, les allégations du recourant selon lesquelles il aurait été induit en erreur et incité à ne pas faire de recherches n’ont pu être établies au degré de la vraisemblance prépondérante requis, d’autre part, la volonté subjective du recourant à effectuer des recherches durant cette période peut raisonnablement être mise en doute si l’on considère que par la suite, il s’est limité à des recherches d’emploi à mi-temps alors même que les médecins de l’AI ont considéré qu’une activité était exigible de sa part à 70%, voire à 100%. Eu égard aux considérations qui précèdent, la décision de l’intimé apparaît bien fondée. Le recours est donc rejeté.</w:t>
      </w:r>
    </w:p>
    <w:p>
      <w:r>
        <w:t>A/2754/2013 - 9/9 -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