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ATAS/1290/2020 vom 22. Dezember 2020</w:t>
      </w:r>
    </w:p>
    <w:p>
      <w:r>
        <w:t>GE Cour de justice, 2020-12-22, FR</w:t>
      </w:r>
    </w:p>
    <w:p>
      <w:r>
        <w:rPr>
          <w:b/>
        </w:rPr>
        <w:t xml:space="preserve">Quelle: </w:t>
      </w:r>
      <w:r>
        <w:t>https://mcp.opencaselaw.ch/entscheid/ge_gerichte_ATAS_1290_2020</w:t>
      </w:r>
    </w:p>
    <w:p>
      <w:r>
        <w:t>FR: GE_GERICHTE ATAS/1290/2020 du 22 décembre 2020</w:t>
      </w:r>
    </w:p>
    <w:p>
      <w:r>
        <w:t>IT: GE_GERICHTE ATAS/1290/2020 del 22 dicembre 2020</w:t>
      </w:r>
    </w:p>
    <w:p>
      <w:pPr>
        <w:pStyle w:val="Heading2"/>
      </w:pPr>
      <w:r>
        <w:t>Erwägungen</w:t>
      </w:r>
    </w:p>
    <w:p>
      <w:r>
        <w:rPr>
          <w:b/>
        </w:rPr>
        <w:t>E. 11</w:t>
      </w:r>
    </w:p>
    <w:p>
      <w:r>
        <w:t>En date du 24 janvier 2020, l’OCE a rendu une décision sur opposition confirmant la décision du 23 septembre 2019 de l’ORP et considérant qu’en adressant son opposition le 16 janvier 2020 à l’OCE, l’employeur n’avait pas respecté le délai légal de 30 jours prévu pour l’opposition. L’employeur n’invoquait dans son opposition aucun empêchement démontrant qu’il avait été sans sa faute empêché d’agir dans le délai légal. Dès lors, il n’était pas possible de lui restituer le délai de 30 jours pour agir, et son opposition du 16 janvier 2020 contre la décision de l’ORP du 23 septembre 2019 était irrecevable. Il était encore ajouté que, dans tous les cas, l’argumentation développée dans l’opposition n’aurait pas permis de revoir la décision litigieuse du 23 septembre 2019, dès lors que l’employé avait été licencié dans les trois mois qui suivaient la période d’initiation et ce sans justes motifs. Par conséquent, la décision de révocation des AIT était bien fondée.</w:t>
      </w:r>
    </w:p>
    <w:p>
      <w:r>
        <w:rPr>
          <w:b/>
        </w:rPr>
        <w:t>E. 12</w:t>
      </w:r>
    </w:p>
    <w:p>
      <w:r>
        <w:t>Par recours du 7 février 2020, l’employeur a contesté la décision du 24 janvier 2020 et a exposé à la chambre de céans que la motivation suivrait.</w:t>
      </w:r>
    </w:p>
    <w:p>
      <w:r>
        <w:t>A/500/2020 - 4/9 -</w:t>
      </w:r>
    </w:p>
    <w:p>
      <w:r>
        <w:rPr>
          <w:b/>
        </w:rPr>
        <w:t>E. 13</w:t>
      </w:r>
    </w:p>
    <w:p>
      <w:r>
        <w:t>L’acte de recours a été complété par courrier du 18 février 2020 confirmant le recours contre la décision du 24 janvier 2020 et considérant cette dernière comme étant totalement injuste. Pour avoir donné un congé 19 jours trop tôt à l’un de ses employés pour ses absences quotidiennes, donc du vol qualifié de salaire, l’employeur se considérait comme puni et aurait dû attendre la fin de ce délai pour éviter ces frais.</w:t>
      </w:r>
    </w:p>
    <w:p>
      <w:r>
        <w:rPr>
          <w:b/>
        </w:rPr>
        <w:t>E. 14</w:t>
      </w:r>
    </w:p>
    <w:p>
      <w:r>
        <w:t>L’OCE a répondu en date du 28 avril 2020 ; considérant que la recourante n’apportait aucun élément nouveau permettant de revoir la décision querellée, l’OCE persistait intégralement dans les termes de cette dernière.</w:t>
      </w:r>
    </w:p>
    <w:p>
      <w:r>
        <w:rPr>
          <w:b/>
        </w:rPr>
        <w:t>E. 15</w:t>
      </w:r>
    </w:p>
    <w:p>
      <w:r>
        <w:t>Par courrier du 4 juin 2020, la recourante a répliqué, expliquant que l’employé avait été présenté comme un « tueur en affaires », alors qu’il s’était complètement désinvesti de son travail dès le mois de juin 2019, restait chez lui certains jours où il était censé travailler, et s’occupait de ses enfants et de la maison, car sa femme ne s’occupait plus des tâches domestiques et familiales ; il avait même pensé à démissionner au mois de juillet 2019. La recourante considérait que l’employé l’avait trompée et avait également trompé l’OCE. Elle estimait injuste d’être punie et rappelait qu’elle collaborait avec l’OCE depuis de nombreuses années. Jamais auparavant, la recourante n’avait profité de mesures de soutien sans s’investir pleinement. Si tel n’était pas le cas, elle aurait scrupuleusement fait ses calculs afin d’éviter l’erreur de donner un congé 19 jours trop tôt, mais ce n’était pas l’état d’esprit de l’entreprise.</w:t>
      </w:r>
    </w:p>
    <w:p>
      <w:r>
        <w:rPr>
          <w:b/>
        </w:rPr>
        <w:t>E. 16</w:t>
      </w:r>
    </w:p>
    <w:p>
      <w:r>
        <w:t>Par duplique du 14 juillet 2020, l’OCE a maintenu sa décision.</w:t>
      </w:r>
    </w:p>
    <w:p>
      <w:r>
        <w:rPr>
          <w:b/>
        </w:rPr>
        <w:t>E. 17</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La question litigieuse est celle du bien-fondé de la décision de l’OCE du 24 janvier 2020 déclarant l’opposition de la recourante irrecevable. L'art. 52 al. 1 LPGA prévoit qu'avant d'être soumises à la chambre de céans, les décisions d'un assureur doivent être attaquées dans les trente jours par voie d'opposition auprès de l'assureur qui les a rendues.</w:t>
      </w:r>
    </w:p>
    <w:p>
      <w:r>
        <w:t>A/500/2020 - 5/9 -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w:t>
      </w:r>
    </w:p>
    <w:p>
      <w:r>
        <w:t>A/500/2020 - 6/9 - guichet postal en cas d'absence lors du passage du facteur (ATFA non publié du 11 avril 2005, C 24/05 consid. 4.1).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5. En l’espèce, la décision rendue par l’ORP en date du 23 septembre 2019 mentionne la voie de l’opposition, l’autorité devant laquelle l’opposition doit être adressée, ainsi que le délai d’opposition. Il n'est pas contesté que l’opposition, postée sous pli recommandé le 16 janvier 2020, a été envoyée bien après l’expiration du délai de 30 jours. 6. 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dans les 30 jours selon art. 41 LPGA et dans les 10 jours selon l’art. 16 al. 3 LPA à compter de celui où il a cessé. Il s’agit-là de dispositions impératives auxquelles il ne peut être dérogé (Jurisprudence des autorités administratives de la Confédération [JAAC] 60/1996, consid. 5.4, p. 367 ; ATF 119 II 87 consid. 2a; ATF 112 V 256 consid. 2a). 7. En l'espèce, dans ses écritures du 16 janvier 2020, la recourante expose vouloir apporter des éclaircissements et être désolée de la confusion et demande que la décision soit reconsidérée au vu de ce nouvel élément que l’OCE ignorait, à savoir que la recourante avait fait opposition dans le délai légal, mais « à la mauvaise caisse de chômage », à savoir UNIA. Selon ce qu’expose la recourante, ce n’est que lors d’un entretien téléphonique entre Madame D______ et Monsieur E______, qui se serait déroulé la semaine précédente, que la confusion et l’erreur aurait été découverte par la recourante. Compte tenu de ce qui précède, la chambre de céans considère que la recourante a respecté le délai de 30 jours dans lequel elle devait faire valoir la nature de l’empêchement et la demande de restitution motivée.</w:t>
      </w:r>
    </w:p>
    <w:p>
      <w:r>
        <w:t>A/500/2020 - 7/9 - Il convient à présent d’examiner si les éléments exposés par la recourante sont de nature à permettre une restitution du délai d’opposition. La recourante invoque une confusion née de la notification dans un premier temps de la décision de l’ORP daté du 23 septembre 2019, puis de celle de la caisse de chômage UNIA datée du 8 octobre 2019. Elle allègue avoir cru que UNIA était en lien avec l’OCE et qu’en substance la recourante, en faisant opposition contre la décision d’UNIA, croyait également faire opposition contre la décision de l’ORP ou pensait que l’opposition contre la décision d’UNIA aurait automatiquement pour effet d’être reconnue comme opposition contre la décision de l’ORP, dès lors que la recourante n’avait « qu’un seul interlocuteur pour la gestion de ce dossier ». Considérant que la recourante expose qu’elle a des relations depuis de nombreuses années avec l’OCE, les explications fournies ne permettent pas de retenir que la recourante pouvait raisonnablement considérer que l’ORP/l’OCE et UNIA formaient la même entité. Par conséquent, cette confusion n’était pas de nature à empêcher la recourante d’agir dans le délai clairement indiqué dans la décision de l’ORP. En cas de doute, elle devait prendre contact avec l’ORP ou l’OCE pour dissiper une éventuelle confusion, ce qu’elle n’a pas fait avant le début de l’année 2020, lors de l’entretien téléphonique entre une employée de la recourante et un employé d’UNIA. Dès lors, on ne saurait considérer que la recourante a été empêchée d’agir sans sa faute et l’opposition du 16 janvier 2020 contre la décision du 23 septembre 2019 de l’ORP est tardive et irrecevable. Quand bien même la recourante eut agi dans le délai de 30 jours, son opposition devait être rejetée pour les raisons qui seront exposées ci-après. L’art. 65 let. b et c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Aux termes de l’art. 90 al. 3 OACI, l'autorité cantonale vérifie auprès de l'employeur si les conditions dont dépend l'octroi d'AIT sont remplies. Elle peut exiger que les conditions selon l'art. 65 let. b et c LACI fassent l'objet d'un contrat écrit.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w:t>
      </w:r>
    </w:p>
    <w:p>
      <w:r>
        <w:t>A/500/2020 - 8/9 - fortement entravé, ainsi que d'éviter une sous-enchère sur les salaires, ainsi qu'un subventionnement des employeurs par l'assurance-chômage (ATF 126 V 45 consid. 2a et les références).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La décision d’octroi de l’AIT du 20 décembre 2018 indique que les allocations versées pourront être demandées en remboursement si le contrat est résilié en dehors du temps d’essai et sans justes motifs, pendant la période d’initiation ou dans les trois mois qui suivent. Cette obligation fait partie des conditions d’octroi de l’AIT. L’employé a été licencié le 10 septembre 2019 pour le 31 octobre 2019, soit dans les 3 mois suivant la période d’initiation qui s’est terminée le 6 juillet 2019, en raison d’inaptitudes professionnelles. La recourante a en effet relevé que l’employé fournissait des prestations insuffisantes. Le licenciement n’a ainsi pas été prononcé de façon immédiate pour justes motifs au sens de l’art. 337 CO. En conséquence, le licenciement entraîne, selon la décision du 23 septembre 2019, l’obligation de rembourser l’AIT octroyée. 8. Mal fondé, le recours ne peut qu'être rejeté. 9. Il est rappelé que la recourante a la possibilité de présenter à l’autorité une demande de remise de l’obligation de restituer. 10. Pour le surplus, la procédure est gratuite.</w:t>
      </w:r>
    </w:p>
    <w:p>
      <w:r>
        <w:t>A/500/2020 - 9/9 -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