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ATAS/128/2020 vom 20. Februar 2020</w:t>
      </w:r>
    </w:p>
    <w:p>
      <w:r>
        <w:t>GE Cour de justice, 2020-02-20, FR</w:t>
      </w:r>
    </w:p>
    <w:p>
      <w:r>
        <w:rPr>
          <w:b/>
        </w:rPr>
        <w:t xml:space="preserve">Quelle: </w:t>
      </w:r>
      <w:r>
        <w:t>https://mcp.opencaselaw.ch/entscheid/ge_gerichte_ATAS_128_2020</w:t>
      </w:r>
    </w:p>
    <w:p>
      <w:r>
        <w:t>FR: GE_GERICHTE ATAS/128/2020 du 20 février 2020</w:t>
      </w:r>
    </w:p>
    <w:p>
      <w:r>
        <w:t>IT: GE_GERICHTE ATAS/128/2020 del 20 febbraio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formes et le délai légaux, le recours est recevable (art. 1 LACI, 38, 56 et 60 LPGA).</w:t>
      </w:r>
    </w:p>
    <w:p>
      <w:r>
        <w:rPr>
          <w:b/>
        </w:rPr>
        <w:t>E. 3</w:t>
      </w:r>
    </w:p>
    <w:p>
      <w:r>
        <w:t>La question litigieuse est de déterminer si la sanction de suspension de 2 jours sans indemnité, infligée à la recourante, est bien fondée au regard du manquement de recherches d’emploi observé pendant le mois de février 2019.</w:t>
      </w:r>
    </w:p>
    <w:p>
      <w:r>
        <w:rPr>
          <w:b/>
        </w:rPr>
        <w:t>E. 4</w:t>
      </w:r>
    </w:p>
    <w:p>
      <w:r>
        <w:t>a.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L’assuré doit cibler ses recherches d’emploi, en règle générale, selon les méthodes de postulation ordinaires et doit apporter à l’office compétent la preuve pour chaque période de contrôle (art. 26 de l’ordonnance sur l’assurance chômage obligatoire et l’indemnité en cas d’insolvabilité du 31 août 1983 – OACI). b. S'il ne remplit pas cette exigence, le droit à l'indemnité de l'assuré est suspendu, en application de l'art. 30 al. 1 let. c LACI. La durée de la suspension est de un à quinze jours en cas de faute légère, seize à trente jours en cas de faute de gravité moyenne, trente et un à soixante jours en cas de faute grave (cf. art. 45 OACI). La durée de la suspension du droit à l'indemnité de chômage est fixée compte tenu non seulement de la faute, mais également du principe de proportionnalité (Thomas NUSSBAUMER, Arbeitslosenversicherung, in : Schweizerisches Bundesverwal- tungsrecht [SBVR], Soziale Sicherheit, 2ème éd., n° 855, p. 2435). En tant qu'autorité de surveillance, le SECO a adopté un barème (indicatif) à l'intention des</w:t>
      </w:r>
    </w:p>
    <w:p>
      <w:r>
        <w:t>A/2297/2019 - 5/9 -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(cf. arrêts du Tribunal fédéral 8C 601/2012 du 26 février 2013 et 8C 537/2013 du 16 avril 2014). c. La chambre de céans doit se limiter à examiner si l’administration a fait un usage critiquable de son pouvoir d’appréciation (arrêt du Tribunal fédéral 8C 316/2007 du 16 avril 2008).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(arrêt du Tribunal fédéral 8C 73/2013 du 29 août 2013).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l’OCE a reproché à l’assurée de n’avoir pas entrepris de recherches d’emploi au mois de février 2019, alors que son licenciement lui avait été notifié le 30 janvier 2019. Il lui a en conséquence infligé une sanction de 4 jours de suspension, réduite après opposition à 2 jours de suspension, au motif que ses recherches étaient insuffisantes. Pour infliger la sanction de 4 jours de suspension, réduite après opposition à 2 jours de suspension, l’intimé s’est fondé sur l’échelle des suspensions établie par le SECO, selon laquelle lorsque l’assuré a effectué des recherches d'emploi insuffisantes pendant la période de contrôle, l’autorité doit infliger une sanction de 3 à 4 jours s’il s’agit de la première fois, de 5 à 9 jours pour la deuxième fois, et de</w:t>
      </w:r>
    </w:p>
    <w:p>
      <w:r>
        <w:rPr>
          <w:b/>
        </w:rPr>
        <w:t>E. 10</w:t>
      </w:r>
    </w:p>
    <w:p>
      <w:r>
        <w:t>à 19 jours pour la troisième fois (SECO, Bulletin LACI – IC, D79). Il y a à cet égard lieu de rappeler que pour trancher le point de savoir si l’assuré a fait des efforts suffisants pour trouver un travail convenable au sens de l’art. 17 al.</w:t>
      </w:r>
    </w:p>
    <w:p>
      <w:r>
        <w:t>A/2297/2019 - 6/9 - 1 LACI, il faut tenir compte aussi bien de la quantité que de la qualité des démarches entreprises. Sur le plan quantitatif, la jurisprudence considère que dix à douze recherches d’emploi par mois sont en principe suffisantes (cf. ATF 139 V 524 consid. 2.1.4 ; 124 V 225 consid. 4a et 6).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(cf. arrêt du Tribunal fédéral 8C_589/2009 du 28 juin 2010 consid. 3.2 et arrêt du Tribunal fédéral des assurances C 176/05 du 28 août 2006 consid. 2.2). Bien que licenciée le 30 janvier 2019 avec effet au 28 février 2019, la période de résiliation de la recourante a été prolongée jusqu’au 31 mars 2019, en raison de l’incapacité de travail pour cause de maladie, qui s’est déroulée du 18 février 2019 au 10 mars 2019, jour de reprise. La chambre de céans considère comme établi que la recourante n’a pas transmis à l’intimé, avant les échanges d’écriture dans le cadre de la procédure de recours, les trois emails des 3 et 4 février 2019 faisant état de sa candidature. Dès lors, l’intimé ne pouvait en tenir compte dans le cadre de sa prise de décision du 27 mai 2019. En tous les cas, l’intimé s’est déterminé sur ces trois emails dans le cadre de la procédure de recours, considérant ces recherches comme insuffisantes, dans la mesure où leur caractère informel permettrait de les prendre en compte comme recherche d’emploi pendant la période concernée. Bien que deux des trois recherches soient rédigées dans un style informel - qui peut s’expliquer par le fait que la recourante s’adresse à deux membres de son « réseau » - les trois emails produits par la recourante font état de l’envoi de sa candidature à une société de placement et à deux personnes en date des 3 et 4 février 2019. En dépit de leur caractère informel et de la production tardive de ces contacts, au niveau de la procédure de recours et non pas au niveau de la procédure de prise de décision, ces trois recherches doivent être prises en compte par la chambre de céans en tant qu’éléments objectifs démontrant les efforts de la recourante pour retrouver un emploi. S’y ajoute encore le formulaire de preuve des quatre recherches d’emploi menées par la recourante durant le mois de février 2019, dûment tamponné avec la mention « OCE-EAI-ACCUEIL » et la date du 8 mars 2019 et dont l’intimé n’a pas tenu compte dans sa décision querellée. Dans sa réponse du 11 juillet 2019, l’intimé relativise les quatre recherches d’emploi en faisant valoir que trois des employeurs sont « déjà mentionnés » dans le formulaire de recherche d’emploi du mois de mars 2019. S’il est vrai que les employeurs ROLEX, HUBLOT et GRISOGONO apparaissent aussi bien dans le formulaire de recherches d’emploi du mois de février que dans celui du mois de mars, on peine à comprendre le raisonnement de l’intimé qui les impute au mois de mars 2019. La chambre de céans, se fondant sur un critère</w:t>
      </w:r>
    </w:p>
    <w:p>
      <w:r>
        <w:t>A/2297/2019 - 7/9 - chronologique, considère que les trois contacts en question doivent être imputés aux recherches menées par la recourante au mois de février 2019. Par conséquent, il convient de réduire le nombre de recherches d’emploi pour le mois de mars 2019 à sept au lieu de dix, compte tenu du fait que trois des employeurs ont déjà été contactés au mois de février 2019. L’intimé considère qu’en raison de la non prise en compte de ces trois recherches d’emploi, la sanction de deux jours de suspension demeure justifiée. Or, en raison du rétablissement chronologique des trois recherches d’emploi et leur imputation sur le mois de février 2019, la situation a changé et la chambre de céans considère comme établi que la recourante a démontré avoir transmis à l’ORP, charge à cet office de le transmettre à l’intimé, en date du 8 mars 2019, la preuve des quatre recherches d’emploi menées au mois de février 2019. Un autre élément doit également être pris en compte, à savoir que la recourante était en incapacité de travail pour cause de maladie dès le 18 février 2019 et n’a donc pu bénéficier au mois de février 2019 que de onze jours ouvrables pendant lesquelles elle n’était pas en incapacité d’effectuer des recherches d’emploi. Dès lors que, d’une part, la recourante venait d’être licenciée le 30 janvier 2019, et que, d’autre part, elle ne pouvait prévoir qu’elle allait tomber malade à mi-février et être ainsi incapable de mener davantage de recherches avant la fin du mois de février 2019, les conclusions de l’intimé sur l’absence de recherches d’emploi, puis sur l’insuffisance de recherches d’emploi au mois de février 2019 ne peuvent être suivies. S’agissant du mois de mars 2019, il sied de rappeler que la recourante a également subi une incapacité de travail du 1er mars au 10 mars 2019, soit pendant une période de six jours ouvrables. Dès lors et compte tenu de cette incapacité de travail portant sur le mois de mars 2019, on ne saurait pas davantage lui reprocher de n’avoir produit que sept recherches d’emploi (au regard de la non prise en compte des trois employeurs déjà contactés en février 2019) en lieu et place des dix recherches d’emploi demandées pour le mois de mars 2019. Compte tenu de ce qui précède et malgré la réduction de la sanction opérée par l’intimé, force est de constater que ce dernier n’a pas établi correctement les faits en omettant de prendre en compte des preuves de recherches d’emploi et a appliqué de façon erronée le barème SECO au cas d’espèce. Étant ici rappelé que la lettre D72 du barème SECO stipule qu’« une échelle de suspension vise, autant que possible, à établir une égalité de traitement entre les assurés au plan national et à offrir aux organes d'exécution une aide à la prise de décision. En aucun cas, elle ne limite leur pouvoir d'appréciation ni ne les libère du devoir de tenir compte de toutes les circonstances objectives et subjectives du cas d'espèce. Pour toute suspension, le comportement général de la personne assurée doit être pris en considération. Les principes généraux du droit administratif de légalité, de proportionnalité et de culpabilité sont applicables ».</w:t>
      </w:r>
    </w:p>
    <w:p>
      <w:r>
        <w:t>A/2297/2019 - 8/9 - Le comportement de la recourante montre que cette dernière a pris à cœur de retrouver rapidement un emploi. Elle a activé son réseau personnel et démontré par son attitude qu’elle était concernée et active et a fait tout ce qu’on pouvait raisonnablement exiger d’elle pour retrouver un travail convenable. Ses efforts ont porté leurs fruits dès lors qu’elle a rapidement retrouvé un emploi, à compter du 13 mai 2019. Compte tenu de l’ensemble des circonstances, la chambre de céans considère que l’intimé a fait un usage critiquable de son pouvoir d’appréciation. Elle n’a d’autre choix que d’admettre le recours et d’annuler la décision litigieuse. Pour le surplus, la procédure est gratuite.</w:t>
      </w:r>
    </w:p>
    <w:p>
      <w:r>
        <w:t>A/2297/2019 - 9/9 -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