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ATAS/128/2019 vom 18. Februar 2019</w:t>
      </w:r>
    </w:p>
    <w:p>
      <w:r>
        <w:t>GE Cour de justice, 2019-02-18, FR</w:t>
      </w:r>
    </w:p>
    <w:p>
      <w:r>
        <w:rPr>
          <w:b/>
        </w:rPr>
        <w:t xml:space="preserve">Quelle: </w:t>
      </w:r>
      <w:r>
        <w:t>https://mcp.opencaselaw.ch/entscheid/ge_gerichte_ATAS_128_2019</w:t>
      </w:r>
    </w:p>
    <w:p>
      <w:r>
        <w:t>FR: GE_GERICHTE ATAS/128/2019 du 18 février 2019</w:t>
      </w:r>
    </w:p>
    <w:p>
      <w:r>
        <w:t>IT: GE_GERICHTE ATAS/128/2019 del 18 febbraio 2019</w:t>
      </w:r>
    </w:p>
    <w:p>
      <w:pPr>
        <w:pStyle w:val="Heading2"/>
      </w:pPr>
      <w:r>
        <w:t>Volltext</w:t>
      </w:r>
    </w:p>
    <w:p>
      <w:r>
        <w:t>Siégeant : Mario-Dominique TORELLO, Président; Jean-Pierre WAVRE, Willy KNOPFEL , Juges assesseurs</w:t>
      </w:r>
    </w:p>
    <w:p>
      <w:r>
        <w:t>RÉPUBLIQUE ET</w:t>
      </w:r>
    </w:p>
    <w:p>
      <w:r>
        <w:t>CANTON DE GEN ÈVE POUVOIR JUDICIAIRE</w:t>
      </w:r>
    </w:p>
    <w:p>
      <w:r>
        <w:t>A/3477/2018 ATAS/128/2019 COUR DE JUSTICE Chambre des assurances sociales Arrêt du 18 février 2019 10ème Chambre</w:t>
      </w:r>
    </w:p>
    <w:p>
      <w:r>
        <w:t>En la cause Monsieur A______, domicilié à PLAN-LES-OUATES, représenté par sa mère, Madame B______</w:t>
      </w:r>
    </w:p>
    <w:p>
      <w:r>
        <w:t>recourant</w:t>
      </w:r>
    </w:p>
    <w:p>
      <w:r>
        <w:t>contre OFFICE DE L'ASSURANCE-INVALIDITE DU CANTON DE GENEVE, Service juridique sis rue des Gares 12, GENÈVE</w:t>
      </w:r>
    </w:p>
    <w:p>
      <w:r>
        <w:t>intimé</w:t>
      </w:r>
    </w:p>
    <w:p>
      <w:r>
        <w:t>A/3477/2018 - 2/2 - Vu la décision de l'Office de l’assurance-invalidité du canton de Genève (ci-après : l'OAI ou l'intimé) du 25 septembre 2018 refusant la prise en charge d'ergothérapie en faveur de Monsieur A______ (ci-après : l'assuré ou le recourant) ; Vu le recours de l'assuré, représenté par sa mère, des 4 et 22 octobre 2018 concluant implicitement à l'annulation de la décision entreprise et à la prise en charge par l'intimée des séances d'ergothérapie relatives à l'utilisation d'un ordinateur en milieu scolaire ; Vu la réponse de l'intimé du 6 novembre 2018 concluant au rejet du recours ; Vu les courriers du recourant des 24 novembre et 14 décembre 2018, ainsi que du 21 janvier 2019, sollicitant le report du délai de procédure le concernant, au vu des démarches en cours ; Vu le courrier de réplique du recourant, du 11 février 2019, aux termes duquel sa représentante a informé la chambre de céans que les factures « litigieuses » ayant été prises en charge par l'assurance-maladie, le recours interjeté contre l'OAI n'a plus lieu d'être, ce par quoi il faut comprendre que le recours est retiré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