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ATAS/128/2017 vom 20. Februar 2017</w:t>
      </w:r>
    </w:p>
    <w:p>
      <w:r>
        <w:t>GE Cour de justice, 2017-02-20, FR</w:t>
      </w:r>
    </w:p>
    <w:p>
      <w:r>
        <w:rPr>
          <w:b/>
        </w:rPr>
        <w:t xml:space="preserve">Quelle: </w:t>
      </w:r>
      <w:r>
        <w:t>https://mcp.opencaselaw.ch/entscheid/ge_gerichte_ATAS_128_2017</w:t>
      </w:r>
    </w:p>
    <w:p>
      <w:r>
        <w:t>FR: GE_GERICHTE ATAS/128/2017 du 20 février 2017</w:t>
      </w:r>
    </w:p>
    <w:p>
      <w:r>
        <w:t>IT: GE_GERICHTE ATAS/128/2017 del 20 febbraio 2017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A/113/2016 ATAS/128/2017 COUR DE JUSTICE Chambre des assurances sociales Arrêt du 20 février 2017 10ème Chambre</w:t>
      </w:r>
    </w:p>
    <w:p>
      <w:r>
        <w:t>En la cause Monsieur A______, domicilié à THÔNEX</w:t>
      </w:r>
    </w:p>
    <w:p>
      <w:r>
        <w:t>recourant</w:t>
      </w:r>
    </w:p>
    <w:p>
      <w:r>
        <w:t>contre CAISSE CANTONALE GENEVOISE DE COMPENSATION, Service juridique, sise rue des Gares 12, GENÈVE</w:t>
      </w:r>
    </w:p>
    <w:p>
      <w:r>
        <w:t>intimé</w:t>
      </w:r>
    </w:p>
    <w:p>
      <w:r>
        <w:t>A/113/2016 - 2/2 - Vu la décision sur opposition du 14 décembre 2015 de la caisse cantonale genevoise de compensation (ci-après : la caisse ou l’intimée), qui confirmait sa décision du 7 novembre 2015 de maintenir l’allocation journalière de base de Monsieur A______ (ci-après : l’assuré ou le recourant) à CHF 105.60 ; Vu le recours du 12 janvier 2016 de l’assuré qui conclut qu’un complément d’APG devrait lui être versé pour la période de service militaire effectuée du 5 au 30 mai 2014 ; Vu la réponse de l’intimée qui persiste dans les termes de la décision sur opposition ; Vu les échanges d’écriture ; Vu l'audience de comparution personnelle des parties du 20 février 2017 ; Attendu qu'à cette dernière audience le recourant a indiqué qu’il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