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ATAS/128/2013 vom 19. Oktober 2011</w:t>
      </w:r>
    </w:p>
    <w:p>
      <w:r>
        <w:t>GE Cour de justice, 2011-10-19, FR</w:t>
      </w:r>
    </w:p>
    <w:p>
      <w:r>
        <w:rPr>
          <w:b/>
        </w:rPr>
        <w:t xml:space="preserve">Quelle: </w:t>
      </w:r>
      <w:r>
        <w:t>https://mcp.opencaselaw.ch/entscheid/ge_gerichte_ATAS_128_2013</w:t>
      </w:r>
    </w:p>
    <w:p>
      <w:r>
        <w:t>FR: GE_GERICHTE ATAS/128/2013 du 19 octobre 2011</w:t>
      </w:r>
    </w:p>
    <w:p>
      <w:r>
        <w:t>IT: GE_GERICHTE ATAS/128/2013 del 19 ottobre 2011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A/1086/2011 ATAS/128/2013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</w:t>
      </w:r>
    </w:p>
    <w:p>
      <w:r>
        <w:t>défenderesse</w:t>
      </w:r>
    </w:p>
    <w:p>
      <w:r>
        <w:t>A/1086/2011 - 2/2 - Vu la demande en paiement de X__________ du 7 avril 2011 ; Vu l’audience de conciliation du 10 juin 2011, à l’issue de laquelle la procédure a été suspendue d’accord entre les parties ; Vu l’ordonnance du 19 octobre 2011 ordonnant la reprise de l’instruction de la cause ; Vu la seconde audience de conciliation du 27 janvier 2012 lors de laquelle le Tribunal de céans a constaté l’échec de la tentative de conciliation et a indiqué qu’il statuerait sur la recevabilité de la demande ; Attendu que, lors de cette dernière audience, la défenderesse s'est déclaré disposée à payer la facture litigieuse de 56'401 fr. 25; la partie demanderesse persistant toutefois à demander des intérêts, frais et dépens ; Que la défenderesse a par ailleurs contesté la compétence du Tribunal arbitral de procéder à la conciliation des parties; Que par fax du 25 janvier 2013, X_________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et les frais du Tribunal d’un montant de 100 fr. seront mis à la charge de la défenderesse, celle-ci ayant implicitement reconnu devoir payer la facture litigieuse. PAR CES MOTIFS, LE TRIBUNAL ARBITRAL DES ASSURANCES : 1. Prend acte du retrait de la demande. 2. Met un émolument de 50 fr. et les frais du Tribunal d’un montant de 100 fr. à la charge de la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